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8493" w14:textId="77777777" w:rsidR="00666D70" w:rsidRDefault="00666D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W w:w="1020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1309"/>
        <w:gridCol w:w="3227"/>
      </w:tblGrid>
      <w:tr w:rsidR="00666D70" w14:paraId="7052B6E4" w14:textId="77777777">
        <w:trPr>
          <w:trHeight w:val="416"/>
        </w:trPr>
        <w:tc>
          <w:tcPr>
            <w:tcW w:w="5670" w:type="dxa"/>
          </w:tcPr>
          <w:p w14:paraId="570CD0DB" w14:textId="77777777" w:rsidR="00666D70" w:rsidRDefault="009064B6">
            <w:pPr>
              <w:spacing w:line="240" w:lineRule="auto"/>
              <w:ind w:left="-57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057AA30" wp14:editId="5E28C901">
                  <wp:extent cx="2952000" cy="55268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21B554CD" w14:textId="77777777" w:rsidR="00666D70" w:rsidRDefault="009064B6">
            <w:pPr>
              <w:spacing w:line="240" w:lineRule="auto"/>
              <w:ind w:left="-71"/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70C0"/>
                <w:sz w:val="24"/>
                <w:szCs w:val="24"/>
              </w:rPr>
              <w:drawing>
                <wp:inline distT="0" distB="0" distL="0" distR="0" wp14:anchorId="5DB415D6" wp14:editId="60B690DA">
                  <wp:extent cx="477111" cy="594049"/>
                  <wp:effectExtent l="0" t="0" r="0" b="0"/>
                  <wp:docPr id="4" name="image2.png" descr="Зображення, що містить текст&#10;&#10;Автоматично згенерований оп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Зображення, що містить текст&#10;&#10;Автоматично згенерований опис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11" cy="594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left w:val="nil"/>
            </w:tcBorders>
            <w:vAlign w:val="center"/>
          </w:tcPr>
          <w:p w14:paraId="4482FDE3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Кафедра прикладної математики</w:t>
            </w:r>
          </w:p>
        </w:tc>
      </w:tr>
      <w:tr w:rsidR="00666D70" w14:paraId="45879375" w14:textId="77777777">
        <w:trPr>
          <w:trHeight w:val="628"/>
        </w:trPr>
        <w:tc>
          <w:tcPr>
            <w:tcW w:w="10206" w:type="dxa"/>
            <w:gridSpan w:val="3"/>
          </w:tcPr>
          <w:p w14:paraId="3475357F" w14:textId="77777777" w:rsidR="00554188" w:rsidRDefault="00554188">
            <w:pPr>
              <w:jc w:val="center"/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</w:pPr>
            <w:r w:rsidRPr="00554188">
              <w:rPr>
                <w:rFonts w:ascii="Calibri" w:eastAsia="Calibri" w:hAnsi="Calibri" w:cs="Calibri"/>
                <w:b/>
                <w:color w:val="002060"/>
                <w:sz w:val="48"/>
                <w:szCs w:val="48"/>
              </w:rPr>
              <w:t>Алгоритми і технології комп’ютерної графіки і мультимедіа</w:t>
            </w:r>
          </w:p>
          <w:p w14:paraId="4E845396" w14:textId="3952B1A1" w:rsidR="00666D70" w:rsidRDefault="009064B6">
            <w:pPr>
              <w:jc w:val="center"/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36"/>
                <w:szCs w:val="36"/>
              </w:rPr>
              <w:t>Робоча програма навчальної дисципліни (Силабус)</w:t>
            </w:r>
          </w:p>
        </w:tc>
      </w:tr>
    </w:tbl>
    <w:p w14:paraId="7D30D3E8" w14:textId="77777777" w:rsidR="00666D70" w:rsidRDefault="009064B6">
      <w:pPr>
        <w:pStyle w:val="1"/>
        <w:shd w:val="clear" w:color="auto" w:fill="BFBFBF"/>
        <w:spacing w:line="240" w:lineRule="auto"/>
        <w:jc w:val="center"/>
      </w:pPr>
      <w:r>
        <w:t>Реквізити навчальної дисципліни</w:t>
      </w:r>
    </w:p>
    <w:tbl>
      <w:tblPr>
        <w:tblStyle w:val="af7"/>
        <w:tblW w:w="10206" w:type="dxa"/>
        <w:tblInd w:w="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2"/>
      </w:tblGrid>
      <w:tr w:rsidR="00666D70" w14:paraId="4A00F6C8" w14:textId="77777777" w:rsidTr="00666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53E5468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5338EDA0" w14:textId="77777777" w:rsidR="00666D70" w:rsidRDefault="009064B6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Перший (бакалаврський) / </w:t>
            </w:r>
          </w:p>
        </w:tc>
      </w:tr>
      <w:tr w:rsidR="00666D70" w14:paraId="111B5AB1" w14:textId="77777777" w:rsidTr="00666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2082076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2CD2257C" w14:textId="77777777" w:rsidR="00666D70" w:rsidRDefault="009064B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11 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Математика та</w:t>
            </w:r>
          </w:p>
          <w:p w14:paraId="14F4DEFD" w14:textId="77777777" w:rsidR="00666D70" w:rsidRDefault="009064B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статистика</w:t>
            </w:r>
          </w:p>
        </w:tc>
      </w:tr>
      <w:tr w:rsidR="00666D70" w14:paraId="28A95399" w14:textId="77777777" w:rsidTr="00666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172F66A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1264309B" w14:textId="77777777" w:rsidR="00666D70" w:rsidRDefault="009064B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113 Прикладна математика</w:t>
            </w:r>
          </w:p>
        </w:tc>
      </w:tr>
      <w:tr w:rsidR="00666D70" w14:paraId="6AE17CF3" w14:textId="77777777" w:rsidTr="00666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2F8CB49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1D9B5390" w14:textId="77777777" w:rsidR="00666D70" w:rsidRDefault="009064B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Наука про дані та математичне моделювання</w:t>
            </w:r>
          </w:p>
        </w:tc>
      </w:tr>
      <w:tr w:rsidR="00666D70" w14:paraId="016E280C" w14:textId="77777777" w:rsidTr="00666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7836B9D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Статус дисципліни</w:t>
            </w:r>
          </w:p>
        </w:tc>
        <w:tc>
          <w:tcPr>
            <w:tcW w:w="7512" w:type="dxa"/>
          </w:tcPr>
          <w:p w14:paraId="37C45142" w14:textId="48E3B5C8" w:rsidR="00666D70" w:rsidRDefault="002B7D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Вибіркова</w:t>
            </w:r>
          </w:p>
        </w:tc>
      </w:tr>
      <w:tr w:rsidR="00666D70" w14:paraId="0B02CDB9" w14:textId="77777777" w:rsidTr="00666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A030A61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61B22A04" w14:textId="77777777" w:rsidR="00666D70" w:rsidRDefault="009064B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очна(денна)</w:t>
            </w:r>
          </w:p>
        </w:tc>
      </w:tr>
      <w:tr w:rsidR="00666D70" w14:paraId="4EDC802B" w14:textId="77777777" w:rsidTr="00666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59AE5C3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26D1C1E" w14:textId="77777777" w:rsidR="00666D70" w:rsidRDefault="009064B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2 курс, осінній семестр</w:t>
            </w:r>
          </w:p>
        </w:tc>
      </w:tr>
      <w:tr w:rsidR="00666D70" w14:paraId="22C75EED" w14:textId="77777777" w:rsidTr="00666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2DC038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Обсяг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023412F1" w14:textId="77777777" w:rsidR="00666D70" w:rsidRDefault="009064B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3 кредити</w:t>
            </w:r>
          </w:p>
        </w:tc>
      </w:tr>
      <w:tr w:rsidR="00666D70" w14:paraId="4CE73D94" w14:textId="77777777" w:rsidTr="00666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591667E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4615C9B0" w14:textId="77777777" w:rsidR="00666D70" w:rsidRDefault="009064B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Залік</w:t>
            </w:r>
          </w:p>
        </w:tc>
      </w:tr>
      <w:tr w:rsidR="00666D70" w14:paraId="5CFCEA3E" w14:textId="77777777" w:rsidTr="00666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E322C08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45D023DF" w14:textId="77777777" w:rsidR="00666D70" w:rsidRDefault="009064B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Лекція – 1 раз на тиждень, лабораторні заняття 1 раз на 2 тижні</w:t>
            </w:r>
          </w:p>
        </w:tc>
      </w:tr>
      <w:tr w:rsidR="00666D70" w14:paraId="1180D75C" w14:textId="77777777" w:rsidTr="00666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DB32A42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0D6908BC" w14:textId="77777777" w:rsidR="00666D70" w:rsidRDefault="009064B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666D70" w14:paraId="09470E1A" w14:textId="77777777" w:rsidTr="00666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6D2ADB4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Інформація про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керівника курсу / викладачів</w:t>
            </w:r>
          </w:p>
        </w:tc>
        <w:tc>
          <w:tcPr>
            <w:tcW w:w="7512" w:type="dxa"/>
          </w:tcPr>
          <w:p w14:paraId="2B5E9E98" w14:textId="77777777" w:rsidR="00666D70" w:rsidRDefault="009064B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Лектор: 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 xml:space="preserve">канд. техн. наук, 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доцент, Сирота Сергій Вікторович, syrota.sergiy@lll.kpi.ua</w:t>
            </w:r>
          </w:p>
          <w:p w14:paraId="67F6FCA4" w14:textId="77777777" w:rsidR="00666D70" w:rsidRDefault="009064B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Лабораторні / Практикум: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канд. техн. наук, доцент, Сирота Сергій Вікторович, syrota.sergiy@lll.kpi.ua</w:t>
            </w:r>
          </w:p>
        </w:tc>
      </w:tr>
      <w:tr w:rsidR="00666D70" w14:paraId="1CE32AA8" w14:textId="77777777" w:rsidTr="00666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5F4ABDA" w14:textId="77777777" w:rsidR="00666D70" w:rsidRDefault="009064B6">
            <w:pPr>
              <w:spacing w:before="20" w:after="2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16718AB6" w14:textId="77777777" w:rsidR="00666D70" w:rsidRDefault="009064B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Дистанційний ресурс Moodle,</w:t>
            </w:r>
            <w:r>
              <w:t xml:space="preserve"> 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https://do.ipo.kpi.ua/course/view.php?id=1681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p w14:paraId="51E82DE5" w14:textId="77777777" w:rsidR="00666D70" w:rsidRDefault="009064B6">
      <w:pPr>
        <w:pStyle w:val="1"/>
        <w:shd w:val="clear" w:color="auto" w:fill="BFBFBF"/>
        <w:spacing w:line="240" w:lineRule="auto"/>
        <w:jc w:val="center"/>
      </w:pPr>
      <w:r>
        <w:t>Програма навчальної дисципліни</w:t>
      </w:r>
    </w:p>
    <w:p w14:paraId="5335933D" w14:textId="77777777" w:rsidR="00666D70" w:rsidRDefault="009064B6">
      <w:pPr>
        <w:pStyle w:val="1"/>
        <w:numPr>
          <w:ilvl w:val="0"/>
          <w:numId w:val="14"/>
        </w:numPr>
      </w:pPr>
      <w:r>
        <w:t>Опис навчальної дисципліни, її мета, предмет вивчання та результати навчання</w:t>
      </w:r>
    </w:p>
    <w:p w14:paraId="495E7E53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70C0"/>
          <w:sz w:val="24"/>
          <w:szCs w:val="24"/>
        </w:rPr>
        <w:t>Метою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дисципліни є вивчення математичних та алгоритмічних основ технологій комп’ютерної графіки та інших засобів мультимедіа. </w:t>
      </w:r>
    </w:p>
    <w:p w14:paraId="492116F6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70C0"/>
          <w:sz w:val="24"/>
          <w:szCs w:val="24"/>
        </w:rPr>
        <w:t>Предмет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навчальної дисципліни – програмне забезпечення, та технології комп'ютерної графіки і мультимедіа.</w:t>
      </w:r>
    </w:p>
    <w:p w14:paraId="157AA8EC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Під час вивчення даної дисципліни студенти набудуть такі </w:t>
      </w:r>
      <w:r>
        <w:rPr>
          <w:rFonts w:ascii="Calibri" w:eastAsia="Calibri" w:hAnsi="Calibri" w:cs="Calibri"/>
          <w:b/>
          <w:i/>
          <w:color w:val="0070C0"/>
          <w:sz w:val="24"/>
          <w:szCs w:val="24"/>
        </w:rPr>
        <w:t>компетентності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:</w:t>
      </w:r>
    </w:p>
    <w:p w14:paraId="1DAF1923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ЗК1 Здатність учитися і оволодівати сучасними знаннями.</w:t>
      </w:r>
    </w:p>
    <w:p w14:paraId="61641E6B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ЗК3 Здатність генерувати нові ідеї (креативність).</w:t>
      </w:r>
    </w:p>
    <w:p w14:paraId="58EFCC61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ЗК4 Здатність бути критичним і самокритичним.</w:t>
      </w:r>
    </w:p>
    <w:p w14:paraId="02809975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ЗК6 Здатність до абстрактного мислення, аналізу та синтезу.</w:t>
      </w:r>
    </w:p>
    <w:p w14:paraId="1A8BC66B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ЗК7 Здатність до пошуку, оброблення та аналізу інформації з різних джерел.</w:t>
      </w:r>
    </w:p>
    <w:p w14:paraId="7F47B117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ЗК8 Знання та розуміння предметної області та розуміння професійної діяльності.</w:t>
      </w:r>
    </w:p>
    <w:p w14:paraId="7C61B55D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ФК1 Здатність використовувати й адаптувати математичні теорії, методи та прийоми для доведення математичних тверджень і теорем.</w:t>
      </w:r>
    </w:p>
    <w:p w14:paraId="4B77B449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ФК2 Здатність виконувати завдання, сформульовані у математичній формі.</w:t>
      </w:r>
    </w:p>
    <w:p w14:paraId="4A4C25F7" w14:textId="3D81C618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ФК3 Здатність обирати та застосовувати математичні методи для розв’язання</w:t>
      </w:r>
      <w:r w:rsidR="006D23FE"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прикладних задач, моделювання, аналізу, проектування, керування,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прогнозування, прийняття рішень.</w:t>
      </w:r>
    </w:p>
    <w:p w14:paraId="66595F94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lastRenderedPageBreak/>
        <w:t>ФК4 Здатність розробляти алгоритми та структури даних, програмні засоби тапрограмну документацію.</w:t>
      </w:r>
    </w:p>
    <w:p w14:paraId="0DB48B5B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ФК6 Здатність розв’язувати професійні задачі за допомогою комп’ютерної техніки, комп’ютерних мереж та Інтернету, в середовищі сучасних операційних систем, з використанням стандартних офісних додатків.</w:t>
      </w:r>
    </w:p>
    <w:p w14:paraId="6252ECAF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ФК7 Здатність експлуатувати та обслуговувати програмне забезпечення автоматизованих та інформаційних систем різного призначення.</w:t>
      </w:r>
    </w:p>
    <w:p w14:paraId="224EF27B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ФК8 Здатність використовувати сучасні технології програмування та тестування</w:t>
      </w:r>
    </w:p>
    <w:p w14:paraId="49B92AA8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програмного забезпечення.</w:t>
      </w:r>
    </w:p>
    <w:p w14:paraId="5FA63DEE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ФК9 Здатність до проведення математичного і комп’ютерного моделювання, аналізу та обробки даних, обчислювального експерименту, розв’язання формалізованих задач за допомогою спеціалізованих програмних засобів.</w:t>
      </w:r>
    </w:p>
    <w:p w14:paraId="07A2B792" w14:textId="77777777" w:rsidR="00666D70" w:rsidRDefault="009064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ФК19 </w:t>
      </w:r>
      <w:r>
        <w:rPr>
          <w:i/>
          <w:color w:val="0070C0"/>
          <w:sz w:val="24"/>
          <w:szCs w:val="24"/>
        </w:rPr>
        <w:t>Здатність розв’язувати професійні задачі за допомогою систем комп’ютерної математики</w:t>
      </w:r>
    </w:p>
    <w:p w14:paraId="086902EE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</w:pPr>
      <w:r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  <w:t>Програмними результатами навчання є такі:</w:t>
      </w:r>
    </w:p>
    <w:p w14:paraId="3FA2225A" w14:textId="77777777" w:rsidR="00666D70" w:rsidRDefault="00906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РН 1 Демонструвати знання й розуміння основних концепцій, принципів, теорій прикладної математики і </w:t>
      </w:r>
      <w:r>
        <w:rPr>
          <w:rFonts w:ascii="Calibri" w:eastAsia="Calibri" w:hAnsi="Calibri" w:cs="Calibri"/>
          <w:color w:val="0070C0"/>
          <w:sz w:val="24"/>
          <w:szCs w:val="24"/>
        </w:rPr>
        <w:t>використовувати їх на практиці.</w:t>
      </w:r>
    </w:p>
    <w:p w14:paraId="4A0CB1E2" w14:textId="77777777" w:rsidR="00666D70" w:rsidRDefault="00906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РН 3 Формалізувати задачі, сформульовані мовою певної предметної галузі; формулювати їх математичну постановку та обирати раціональний метод вирішення; розв’язувати отримані задачі аналітичними та чисельними </w:t>
      </w:r>
      <w:r>
        <w:rPr>
          <w:rFonts w:ascii="Calibri" w:eastAsia="Calibri" w:hAnsi="Calibri" w:cs="Calibri"/>
          <w:color w:val="0070C0"/>
          <w:sz w:val="24"/>
          <w:szCs w:val="24"/>
        </w:rPr>
        <w:t>методами, оцінювати точність та достовірність отриманих результатів.</w:t>
      </w:r>
    </w:p>
    <w:p w14:paraId="6411071D" w14:textId="77777777" w:rsidR="00666D70" w:rsidRDefault="00906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РН 4 Виконувати математичний опис, аналіз та синтез дискретних об’єктів та систем, використовуючи поняття й методи дискретної математики та теорії алгоритмів.</w:t>
      </w:r>
    </w:p>
    <w:p w14:paraId="7C4ABF78" w14:textId="77777777" w:rsidR="00666D70" w:rsidRDefault="00906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РН 5 Уміти розробляти та використовувати на практиці алгоритми, пов’язані з апроксимацією функціональних залежностей, чисельним диференціюванням та інтегруванням, розв’язанням систем алгебраїчних, диференціальних та інтегральних рівнянь, розв’язанням крайових задач, пошуком оптимальних рішень.</w:t>
      </w:r>
    </w:p>
    <w:p w14:paraId="5AA059ED" w14:textId="77777777" w:rsidR="00666D70" w:rsidRDefault="00906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РН 8 Поєднувати методи математичного та комп’ютерного моделювання з неформальними процедурами експертного аналізу для пошуку оптимальних рішень.</w:t>
      </w:r>
    </w:p>
    <w:p w14:paraId="54A6B256" w14:textId="77777777" w:rsidR="00666D70" w:rsidRDefault="00906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РН 10 Володіти методиками вибору раціональних методів та алгоритмів розв’язання математичних задач оптимізації, дослідження операцій, оптимального керування і  прийняття рішень, аналізу даних.</w:t>
      </w:r>
    </w:p>
    <w:p w14:paraId="1A1473E6" w14:textId="77777777" w:rsidR="00666D70" w:rsidRDefault="00906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РН 11 Вміти застосовувати сучасні технології програмування та розроблення програмного забезпечення, програмної реалізації чисельних і символьних алгоритмів.</w:t>
      </w:r>
    </w:p>
    <w:p w14:paraId="1DAEEC30" w14:textId="77777777" w:rsidR="00666D70" w:rsidRDefault="00906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РН 12 Розв’язувати окремі інженерні задачі та/або задачі, що виникають принаймні в одній предметній галузі: в соціології, економіці, екології та медицині.</w:t>
      </w:r>
    </w:p>
    <w:p w14:paraId="5AA7B8AA" w14:textId="77777777" w:rsidR="00666D70" w:rsidRDefault="009064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РН 13 Використовувати в практичній роботі спеціалізовані програмні продукти та Уміти організувати власну діяльність та одержувати результат у рамках обмеженого часу.</w:t>
      </w:r>
    </w:p>
    <w:p w14:paraId="6F6439AE" w14:textId="77777777" w:rsidR="00666D70" w:rsidRDefault="00666D70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7305C5F0" w14:textId="77777777" w:rsidR="00666D70" w:rsidRDefault="009064B6">
      <w:pPr>
        <w:pStyle w:val="1"/>
        <w:numPr>
          <w:ilvl w:val="0"/>
          <w:numId w:val="14"/>
        </w:numPr>
        <w:spacing w:line="240" w:lineRule="auto"/>
      </w:pPr>
      <w: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14:paraId="3F878099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Вивченню дисципліни «Алгоритмічні основи обчислювальної геометрії та комп’ютерної графіки» повинне передувати вивчення дисциплін:</w:t>
      </w:r>
    </w:p>
    <w:p w14:paraId="4C5D4386" w14:textId="77777777" w:rsidR="00666D70" w:rsidRDefault="00906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«Математичний аналіз», </w:t>
      </w:r>
    </w:p>
    <w:p w14:paraId="30F452A2" w14:textId="77777777" w:rsidR="00666D70" w:rsidRDefault="00906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«Алгебра та геометрія», </w:t>
      </w:r>
    </w:p>
    <w:p w14:paraId="2812DA5C" w14:textId="77777777" w:rsidR="00666D70" w:rsidRDefault="00906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«Дискретна математика», </w:t>
      </w:r>
    </w:p>
    <w:p w14:paraId="764FB62A" w14:textId="77777777" w:rsidR="00666D70" w:rsidRDefault="00906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«Програмування» </w:t>
      </w:r>
    </w:p>
    <w:p w14:paraId="6B0C52AE" w14:textId="77777777" w:rsidR="00666D70" w:rsidRDefault="00906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«Програмування на мові Python», </w:t>
      </w:r>
    </w:p>
    <w:p w14:paraId="52CCCCEE" w14:textId="77777777" w:rsidR="00666D70" w:rsidRDefault="00906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«Архітектура обчислювальних систем».</w:t>
      </w:r>
    </w:p>
    <w:p w14:paraId="15DE99B6" w14:textId="77777777" w:rsidR="00666D70" w:rsidRDefault="009064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lastRenderedPageBreak/>
        <w:t>Алгоритми і структури даних.</w:t>
      </w:r>
    </w:p>
    <w:p w14:paraId="17BB8707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Перелік дисциплін які базуються на результатах навчання з даної дисципліни:</w:t>
      </w:r>
    </w:p>
    <w:p w14:paraId="1037DBF5" w14:textId="77777777" w:rsidR="00666D70" w:rsidRDefault="009064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Чисельні методи </w:t>
      </w:r>
    </w:p>
    <w:p w14:paraId="49FDF343" w14:textId="77777777" w:rsidR="00666D70" w:rsidRDefault="009064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Методи оптимізації </w:t>
      </w:r>
    </w:p>
    <w:p w14:paraId="2E6A2017" w14:textId="77777777" w:rsidR="00666D70" w:rsidRDefault="009064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Основи машинного навчання </w:t>
      </w:r>
    </w:p>
    <w:p w14:paraId="385DE886" w14:textId="77777777" w:rsidR="00666D70" w:rsidRDefault="009064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Алгоритми і системи комп'ютерної математики</w:t>
      </w:r>
    </w:p>
    <w:p w14:paraId="05AE322D" w14:textId="77777777" w:rsidR="00666D70" w:rsidRDefault="009064B6">
      <w:pPr>
        <w:pStyle w:val="1"/>
        <w:numPr>
          <w:ilvl w:val="0"/>
          <w:numId w:val="14"/>
        </w:numPr>
        <w:spacing w:line="240" w:lineRule="auto"/>
      </w:pPr>
      <w:r>
        <w:t xml:space="preserve">Зміст навчальної дисципліни </w:t>
      </w:r>
    </w:p>
    <w:p w14:paraId="06C7A57E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ВСТУП</w:t>
      </w:r>
    </w:p>
    <w:p w14:paraId="34248EA4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Організаційні питання, режим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занять, комунікація РСО</w:t>
      </w:r>
    </w:p>
    <w:p w14:paraId="7981086F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БАЗОВІ ПОНЯТТЯ</w:t>
      </w:r>
    </w:p>
    <w:p w14:paraId="662D88E0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Мультимедіа</w:t>
      </w:r>
    </w:p>
    <w:p w14:paraId="7BE8F1A2" w14:textId="77777777" w:rsidR="00666D70" w:rsidRDefault="0090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Комп'ютерна графіка та обчислювальна геометрія</w:t>
      </w:r>
    </w:p>
    <w:p w14:paraId="328AC226" w14:textId="77777777" w:rsidR="00666D70" w:rsidRDefault="0090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Векторна, растрова та фрактальна графіка</w:t>
      </w:r>
    </w:p>
    <w:p w14:paraId="1046EDAB" w14:textId="77777777" w:rsidR="00666D70" w:rsidRDefault="0090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Сприйняття зображення і звуку людиною. </w:t>
      </w:r>
    </w:p>
    <w:p w14:paraId="0C188600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Апаратні засоби комп’ютерної графіки. Огляд технологій створення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зображень</w:t>
      </w:r>
    </w:p>
    <w:p w14:paraId="23D96F6A" w14:textId="77777777" w:rsidR="00666D70" w:rsidRDefault="009064B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Принципи захоплення зображень і роздільні здатності</w:t>
      </w:r>
    </w:p>
    <w:p w14:paraId="6793FEEF" w14:textId="77777777" w:rsidR="00666D70" w:rsidRDefault="009064B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Характеристики моніторів і проекторів</w:t>
      </w:r>
    </w:p>
    <w:p w14:paraId="33A81754" w14:textId="77777777" w:rsidR="00666D70" w:rsidRDefault="009064B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Відеокарта</w:t>
      </w:r>
    </w:p>
    <w:p w14:paraId="5293B8B2" w14:textId="77777777" w:rsidR="00666D70" w:rsidRDefault="009064B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Друк</w:t>
      </w:r>
    </w:p>
    <w:p w14:paraId="082173F0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Принципи створення і передачі кольору</w:t>
      </w:r>
    </w:p>
    <w:p w14:paraId="0669678D" w14:textId="77777777" w:rsidR="00666D70" w:rsidRDefault="009064B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Колірні простори і Моделі кольору</w:t>
      </w:r>
    </w:p>
    <w:p w14:paraId="14B649E4" w14:textId="77777777" w:rsidR="00666D70" w:rsidRDefault="009064B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Моделі кольору теоретичні, адитивні, субтрактивні,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фіксовані</w:t>
      </w:r>
    </w:p>
    <w:p w14:paraId="303D761D" w14:textId="77777777" w:rsidR="00666D70" w:rsidRDefault="009064B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Модель кольору RGB, RGBW, RGBA, sRGB, Lab, HSV</w:t>
      </w:r>
    </w:p>
    <w:p w14:paraId="40E8F88C" w14:textId="77777777" w:rsidR="00666D70" w:rsidRDefault="009064B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Моделі кольору для друку</w:t>
      </w:r>
    </w:p>
    <w:p w14:paraId="4493EDAC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Принципи стискання графічної інформації</w:t>
      </w:r>
    </w:p>
    <w:p w14:paraId="7A11BF04" w14:textId="77777777" w:rsidR="00666D70" w:rsidRDefault="009064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RLE, </w:t>
      </w:r>
    </w:p>
    <w:p w14:paraId="15D9ED00" w14:textId="77777777" w:rsidR="00666D70" w:rsidRDefault="009064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Huffman </w:t>
      </w:r>
    </w:p>
    <w:p w14:paraId="6465C5E1" w14:textId="77777777" w:rsidR="00666D70" w:rsidRDefault="009064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LZW,</w:t>
      </w:r>
    </w:p>
    <w:p w14:paraId="2F654160" w14:textId="77777777" w:rsidR="00666D70" w:rsidRDefault="009064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JPEG </w:t>
      </w:r>
    </w:p>
    <w:p w14:paraId="5A89C449" w14:textId="77777777" w:rsidR="00666D70" w:rsidRDefault="009064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Типи файлів розширення та контейнери</w:t>
      </w:r>
    </w:p>
    <w:p w14:paraId="723BF823" w14:textId="77777777" w:rsidR="00666D70" w:rsidRDefault="009064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Історія розвитку відеоформатів</w:t>
      </w:r>
    </w:p>
    <w:p w14:paraId="01AB4BD5" w14:textId="77777777" w:rsidR="00666D70" w:rsidRDefault="009064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Стискання звуку та відео, кодеки.</w:t>
      </w:r>
    </w:p>
    <w:p w14:paraId="2388DA43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Основні графічні формати</w:t>
      </w:r>
    </w:p>
    <w:p w14:paraId="5429F271" w14:textId="77777777" w:rsidR="00666D70" w:rsidRDefault="009064B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Піксельні TIFF, BMP, JPEG, GIF, PNG,</w:t>
      </w:r>
    </w:p>
    <w:p w14:paraId="6846A912" w14:textId="77777777" w:rsidR="00666D70" w:rsidRDefault="009064B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Векторні AI, CDR, DXF,</w:t>
      </w:r>
    </w:p>
    <w:p w14:paraId="79D11770" w14:textId="77777777" w:rsidR="00666D70" w:rsidRDefault="009064B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Змішані DJVU, PDF.</w:t>
      </w:r>
    </w:p>
    <w:p w14:paraId="657D2636" w14:textId="77777777" w:rsidR="00666D70" w:rsidRDefault="009064B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Контейнери HEIC, MKV </w:t>
      </w:r>
    </w:p>
    <w:p w14:paraId="0D2FCFA5" w14:textId="77777777" w:rsidR="00666D70" w:rsidRDefault="009064B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Шрифти Bitmap, PostScript, TrueType, OpenType </w:t>
      </w:r>
    </w:p>
    <w:p w14:paraId="7E3DA13D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Програмне забезпечення для роботи з мультимедійним контентом</w:t>
      </w:r>
    </w:p>
    <w:p w14:paraId="1D5F991F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Corel Draw,</w:t>
      </w:r>
    </w:p>
    <w:p w14:paraId="77820CC1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Adobe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Iustrator.</w:t>
      </w:r>
    </w:p>
    <w:p w14:paraId="533047CA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AutoCad,</w:t>
      </w:r>
    </w:p>
    <w:p w14:paraId="7E3EFE00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ArchiCad,</w:t>
      </w:r>
    </w:p>
    <w:p w14:paraId="51A33C3C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Adobe indesign,</w:t>
      </w:r>
    </w:p>
    <w:p w14:paraId="7E4ABBE9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QuarkExpress</w:t>
      </w:r>
    </w:p>
    <w:p w14:paraId="1417CBFD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lastRenderedPageBreak/>
        <w:t>PhotoShop</w:t>
      </w:r>
    </w:p>
    <w:p w14:paraId="6FF96394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бібліотеки Python для візуалізації даних</w:t>
      </w:r>
    </w:p>
    <w:p w14:paraId="4D6E0739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Огляд графічних бібліотек C++</w:t>
      </w:r>
    </w:p>
    <w:p w14:paraId="1117E343" w14:textId="77777777" w:rsidR="00666D70" w:rsidRDefault="009064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Статистичні розрахунки та засоби візуалізації даних в MS Office Wolfram MathCad.</w:t>
      </w:r>
    </w:p>
    <w:p w14:paraId="5C7634BD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МАТЕМАТИЧНІ ОСНОВИ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ОБЧИСЛЮВАЛЬНОЇ ГЕОМЕТРІЇ, КОМП’ЮТЕРНОЇ ГРАФІКИ І МУЛЬТИМЕДІА</w:t>
      </w:r>
    </w:p>
    <w:p w14:paraId="3DD227BA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Афінні перетворення в однорідних координатах</w:t>
      </w:r>
    </w:p>
    <w:p w14:paraId="424AE815" w14:textId="77777777" w:rsidR="00666D70" w:rsidRDefault="009064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Афінні перетворення на площині</w:t>
      </w:r>
    </w:p>
    <w:p w14:paraId="4EB63B7B" w14:textId="77777777" w:rsidR="00666D70" w:rsidRDefault="009064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Афінні перетворення в просторі</w:t>
      </w:r>
    </w:p>
    <w:p w14:paraId="4014ACF5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Перспектива та проекційна геометрія</w:t>
      </w:r>
    </w:p>
    <w:p w14:paraId="743C1395" w14:textId="77777777" w:rsidR="00666D70" w:rsidRDefault="009064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Перспектива в графіці</w:t>
      </w:r>
    </w:p>
    <w:p w14:paraId="3FC84080" w14:textId="77777777" w:rsidR="00666D70" w:rsidRDefault="009064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Лінійна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перспектива. Історія відкриття</w:t>
      </w:r>
    </w:p>
    <w:p w14:paraId="005F54A2" w14:textId="77777777" w:rsidR="00666D70" w:rsidRDefault="009064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Проекції</w:t>
      </w:r>
    </w:p>
    <w:p w14:paraId="643E6E11" w14:textId="77777777" w:rsidR="00666D70" w:rsidRDefault="009064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Поняття про світові, віконні та екранні координати</w:t>
      </w:r>
    </w:p>
    <w:p w14:paraId="4A116A41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Векторні графічні форми</w:t>
      </w:r>
    </w:p>
    <w:p w14:paraId="19260CF1" w14:textId="77777777" w:rsidR="00666D70" w:rsidRDefault="009064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Бікубічні криві, Форма Без’є, Форма Ерміта, B-сплайни</w:t>
      </w:r>
    </w:p>
    <w:p w14:paraId="63CB3E68" w14:textId="77777777" w:rsidR="00666D70" w:rsidRDefault="009064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Полігональні сітки</w:t>
      </w:r>
    </w:p>
    <w:p w14:paraId="07261937" w14:textId="77777777" w:rsidR="00666D70" w:rsidRDefault="009064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Діаграми Вороного</w:t>
      </w:r>
    </w:p>
    <w:p w14:paraId="5BA20901" w14:textId="77777777" w:rsidR="00666D70" w:rsidRDefault="009064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Триангуляція</w:t>
      </w:r>
    </w:p>
    <w:p w14:paraId="724043C7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Класичні алгоритми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обчислювальної геометрії</w:t>
      </w:r>
    </w:p>
    <w:p w14:paraId="26751006" w14:textId="77777777" w:rsidR="00666D70" w:rsidRDefault="009064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Задачі побудови опуклої оболонки</w:t>
      </w:r>
    </w:p>
    <w:p w14:paraId="73F46ADA" w14:textId="77777777" w:rsidR="00666D70" w:rsidRDefault="009064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Задачі і алгоритми геометричного пошуку </w:t>
      </w:r>
    </w:p>
    <w:p w14:paraId="02B421A3" w14:textId="77777777" w:rsidR="00666D70" w:rsidRDefault="009064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Задачі локалізації точки</w:t>
      </w:r>
    </w:p>
    <w:p w14:paraId="537B282E" w14:textId="77777777" w:rsidR="00666D70" w:rsidRDefault="009064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Задачі регіонального пошуку</w:t>
      </w:r>
    </w:p>
    <w:p w14:paraId="36C14EDF" w14:textId="77777777" w:rsidR="00666D70" w:rsidRDefault="009064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Близькість. Основні алгоритми</w:t>
      </w:r>
    </w:p>
    <w:p w14:paraId="30FB898B" w14:textId="77777777" w:rsidR="00666D70" w:rsidRDefault="009064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Найближча пара точок поняття про кластеризацію</w:t>
      </w:r>
    </w:p>
    <w:p w14:paraId="3CD86CBE" w14:textId="77777777" w:rsidR="00666D70" w:rsidRDefault="009064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Діаграма Вороного.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Властивості</w:t>
      </w:r>
    </w:p>
    <w:p w14:paraId="55D0874B" w14:textId="77777777" w:rsidR="00666D70" w:rsidRDefault="009064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Побудова розділяючого ланцюга</w:t>
      </w:r>
    </w:p>
    <w:p w14:paraId="3BE33305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Методи рендерінга</w:t>
      </w:r>
    </w:p>
    <w:p w14:paraId="16291A70" w14:textId="77777777" w:rsidR="00666D70" w:rsidRDefault="009064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Растеризування</w:t>
      </w:r>
    </w:p>
    <w:p w14:paraId="41E80970" w14:textId="77777777" w:rsidR="00666D70" w:rsidRDefault="009064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Малювання відрізків, </w:t>
      </w:r>
    </w:p>
    <w:p w14:paraId="7DBEE3DA" w14:textId="77777777" w:rsidR="00666D70" w:rsidRDefault="009064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Заповнення областей</w:t>
      </w:r>
    </w:p>
    <w:p w14:paraId="1F381E0E" w14:textId="77777777" w:rsidR="00666D70" w:rsidRDefault="009064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Згладжування контурів</w:t>
      </w:r>
    </w:p>
    <w:p w14:paraId="46E5BC4D" w14:textId="77777777" w:rsidR="00666D70" w:rsidRDefault="00666D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7675BF2B" w14:textId="77777777" w:rsidR="00666D70" w:rsidRDefault="009064B6">
      <w:pPr>
        <w:pStyle w:val="1"/>
        <w:numPr>
          <w:ilvl w:val="0"/>
          <w:numId w:val="14"/>
        </w:numPr>
      </w:pPr>
      <w:r>
        <w:t>Навчальні матеріали та ресурси</w:t>
      </w:r>
    </w:p>
    <w:p w14:paraId="1E33D5BA" w14:textId="77777777" w:rsidR="00666D70" w:rsidRDefault="009064B6">
      <w:pP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</w:pPr>
      <w:r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  <w:t>Базова література</w:t>
      </w:r>
    </w:p>
    <w:p w14:paraId="459AF2D9" w14:textId="77777777" w:rsidR="00666D70" w:rsidRDefault="009064B6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1.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Сирота С. В. ОБЧИСЛЮВАЛЬНА ГЕОМЕТРІЯ ТА КОМП'ЮТЕРНА ГРАФІКА (6/с) [Електронний ресурс] / С. В. Сирота, В. О. Ліскін // УИИТО. – 2017. – Режим доступу до ресурсу: </w:t>
      </w:r>
    </w:p>
    <w:p w14:paraId="64634419" w14:textId="77777777" w:rsidR="00666D70" w:rsidRDefault="009064B6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http://moodle.ipo.kpi.ua/moodle/course/view.php?id=1299.</w:t>
      </w:r>
    </w:p>
    <w:p w14:paraId="4F38680B" w14:textId="77777777" w:rsidR="00666D70" w:rsidRDefault="009064B6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2.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Василюк А. С. Комп'ютерна графіка [Текст] : навч. посіб. / А. С. Василюк, Н. І. Мельникова ; Нац. ун-т "Львів. політехніка". - Львів : Вид-во Львів. політехніки, 2016. - 306 с. : іл., табл.</w:t>
      </w:r>
    </w:p>
    <w:p w14:paraId="41FC5C97" w14:textId="77777777" w:rsidR="00666D70" w:rsidRDefault="009064B6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3.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Основи обчислювальної геометрії [Текст] : конспект лекцій дисципліни 03.14 "Обчислювальна геометрія та комп'ютерна графіка" для напряму підгот. 6.040301 - "Прикладна математика" / Нац. техн. ун-т України "Київ. політехн. ін-т" ; [уклад.: Сирота С. В., Ліскін В. О. ; відп. ред. Сирота С. В.]. - Київ : Просвіта, 2015. - 36 с. : рис. - Бібліогр.: с. 34. - 130 экз. - ISBN 978-617-7010-09-7</w:t>
      </w:r>
    </w:p>
    <w:p w14:paraId="0978EA98" w14:textId="77777777" w:rsidR="00666D70" w:rsidRDefault="009064B6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lastRenderedPageBreak/>
        <w:t>4.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6.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Autodesk | 3D Design, Engineering &amp; Entertainment Software [Електронний ресурс] // Autodesk 2D and 3D Design and Engineering Software. – 2017. – Режим доступу до ресурсу: https://www.autodesk.com/.</w:t>
      </w:r>
    </w:p>
    <w:p w14:paraId="7ECC859C" w14:textId="77777777" w:rsidR="00666D70" w:rsidRDefault="009064B6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7.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Corel Graphics, Digital Media &amp; Productivity [Електронний ресурс] // Corel Corporation. – 2017. – Режим доступу до ресурсу: http://www.corel.com/.</w:t>
      </w:r>
    </w:p>
    <w:p w14:paraId="072E9AF3" w14:textId="77777777" w:rsidR="00666D70" w:rsidRDefault="009064B6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8.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Саме час для нових креативних звершень. [Електронний ресурс] // Adobe Україна: творчі, маркетингові рішення та рішення для керування документообігом. – 2017. – Режим доступу до ресурсу: http://www.adobe.com/ua/.</w:t>
      </w:r>
    </w:p>
    <w:p w14:paraId="21FB17B3" w14:textId="77777777" w:rsidR="00666D70" w:rsidRDefault="009064B6">
      <w:pPr>
        <w:tabs>
          <w:tab w:val="left" w:pos="284"/>
          <w:tab w:val="left" w:pos="426"/>
        </w:tabs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Інформаційні ресурси</w:t>
      </w:r>
    </w:p>
    <w:p w14:paraId="38C8E314" w14:textId="0B9787E8" w:rsidR="00666D70" w:rsidRDefault="009064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Сирота С. В. ОБЧИСЛЮВАЛЬНА ГЕОМЕТРІЯ ТА КОМП'ЮТЕРНА ГРАФІКА (6/с) [Електронний ресурс] / С. В. Сирота, В. О. Ліскін // </w:t>
      </w:r>
      <w:r w:rsidR="00594363">
        <w:rPr>
          <w:rFonts w:ascii="Calibri" w:eastAsia="Calibri" w:hAnsi="Calibri" w:cs="Calibri"/>
          <w:i/>
          <w:color w:val="0070C0"/>
          <w:sz w:val="24"/>
          <w:szCs w:val="24"/>
        </w:rPr>
        <w:t xml:space="preserve">Платфрма </w:t>
      </w:r>
      <w:r w:rsidR="0065742E">
        <w:rPr>
          <w:rFonts w:ascii="Calibri" w:eastAsia="Calibri" w:hAnsi="Calibri" w:cs="Calibri"/>
          <w:i/>
          <w:color w:val="0070C0"/>
          <w:sz w:val="24"/>
          <w:szCs w:val="24"/>
        </w:rPr>
        <w:t>Сікорський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. – 20</w:t>
      </w:r>
      <w:r w:rsidR="0065742E">
        <w:rPr>
          <w:rFonts w:ascii="Calibri" w:eastAsia="Calibri" w:hAnsi="Calibri" w:cs="Calibri"/>
          <w:i/>
          <w:color w:val="0070C0"/>
          <w:sz w:val="24"/>
          <w:szCs w:val="24"/>
        </w:rPr>
        <w:t>25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. –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Режим доступу до ресурсу:</w:t>
      </w:r>
    </w:p>
    <w:p w14:paraId="0DBC40D3" w14:textId="77777777" w:rsidR="00666D70" w:rsidRDefault="00666D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284"/>
        <w:rPr>
          <w:rFonts w:ascii="Calibri" w:eastAsia="Calibri" w:hAnsi="Calibri" w:cs="Calibri"/>
          <w:i/>
          <w:color w:val="0070C0"/>
          <w:sz w:val="24"/>
          <w:szCs w:val="24"/>
        </w:rPr>
      </w:pPr>
      <w:hyperlink r:id="rId10"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/>
          </w:rPr>
          <w:t>http://moodle.ipo.kpi.ua/moodle/course/view.php?id=1299</w:t>
        </w:r>
      </w:hyperlink>
      <w:r>
        <w:rPr>
          <w:rFonts w:ascii="Calibri" w:eastAsia="Calibri" w:hAnsi="Calibri" w:cs="Calibri"/>
          <w:i/>
          <w:color w:val="0070C0"/>
          <w:sz w:val="24"/>
          <w:szCs w:val="24"/>
        </w:rPr>
        <w:t>.</w:t>
      </w:r>
    </w:p>
    <w:p w14:paraId="10DBFF62" w14:textId="01809056" w:rsidR="00666D70" w:rsidRDefault="009064B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Електронний кампус КПІ ім. Ігоря Сікорського. Матеріали з дисципліни «Алгоритмічні основи обчислювальної геометрії та комп’ютерної графіки». – Режим доступу : http://login.kpi.ua</w:t>
      </w:r>
    </w:p>
    <w:p w14:paraId="62E0FAC3" w14:textId="77777777" w:rsidR="00666D70" w:rsidRDefault="009064B6">
      <w:pPr>
        <w:pStyle w:val="1"/>
        <w:shd w:val="clear" w:color="auto" w:fill="BFBFBF"/>
        <w:spacing w:line="240" w:lineRule="auto"/>
        <w:jc w:val="center"/>
      </w:pPr>
      <w:r>
        <w:t>Навчальний контент</w:t>
      </w:r>
    </w:p>
    <w:p w14:paraId="6C00F277" w14:textId="77777777" w:rsidR="00666D70" w:rsidRDefault="009064B6">
      <w:pPr>
        <w:pStyle w:val="1"/>
        <w:numPr>
          <w:ilvl w:val="0"/>
          <w:numId w:val="14"/>
        </w:numPr>
        <w:spacing w:line="240" w:lineRule="auto"/>
      </w:pPr>
      <w:r>
        <w:t>Методика опанування навчальної дисципліни (освітнього компонента)</w:t>
      </w:r>
    </w:p>
    <w:p w14:paraId="7B62A115" w14:textId="77777777" w:rsidR="00666D70" w:rsidRDefault="009064B6">
      <w:pPr>
        <w:ind w:left="426"/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5.1 Далі в таблиці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інформація за темами про лекційні заняття у формі календарного плану.</w:t>
      </w:r>
    </w:p>
    <w:tbl>
      <w:tblPr>
        <w:tblStyle w:val="af8"/>
        <w:tblW w:w="10194" w:type="dxa"/>
        <w:tblInd w:w="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477"/>
        <w:gridCol w:w="8717"/>
      </w:tblGrid>
      <w:tr w:rsidR="00666D70" w14:paraId="3C4648B6" w14:textId="77777777">
        <w:trPr>
          <w:trHeight w:val="316"/>
        </w:trPr>
        <w:tc>
          <w:tcPr>
            <w:tcW w:w="1477" w:type="dxa"/>
          </w:tcPr>
          <w:p w14:paraId="11CAAB87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1</w:t>
            </w:r>
          </w:p>
        </w:tc>
        <w:tc>
          <w:tcPr>
            <w:tcW w:w="8717" w:type="dxa"/>
          </w:tcPr>
          <w:p w14:paraId="27230820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Мультимедіа</w:t>
            </w:r>
          </w:p>
          <w:p w14:paraId="05FB824E" w14:textId="77777777" w:rsidR="00666D70" w:rsidRDefault="009064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Комп'ютерна графіка та обчислювальна геометрія</w:t>
            </w:r>
          </w:p>
          <w:p w14:paraId="1CC2932D" w14:textId="77777777" w:rsidR="00666D70" w:rsidRDefault="009064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Векторна, растрова та фрактальна графіка</w:t>
            </w:r>
          </w:p>
          <w:p w14:paraId="6F94D899" w14:textId="77777777" w:rsidR="00666D70" w:rsidRDefault="009064B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Сприйняття зображення і звуку людиною.</w:t>
            </w:r>
          </w:p>
        </w:tc>
      </w:tr>
      <w:tr w:rsidR="00666D70" w14:paraId="5F33E69F" w14:textId="77777777">
        <w:trPr>
          <w:trHeight w:val="316"/>
        </w:trPr>
        <w:tc>
          <w:tcPr>
            <w:tcW w:w="1477" w:type="dxa"/>
          </w:tcPr>
          <w:p w14:paraId="6F6053F1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2</w:t>
            </w:r>
          </w:p>
        </w:tc>
        <w:tc>
          <w:tcPr>
            <w:tcW w:w="8717" w:type="dxa"/>
            <w:vAlign w:val="center"/>
          </w:tcPr>
          <w:p w14:paraId="5D813EFB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Апаратні засоби </w:t>
            </w: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комп’ютерної графіки. Огляд технологій створення зображень</w:t>
            </w:r>
          </w:p>
          <w:p w14:paraId="425A1BE5" w14:textId="77777777" w:rsidR="00666D70" w:rsidRDefault="009064B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Принципи захоплення зображень і роздільні здатності</w:t>
            </w:r>
          </w:p>
          <w:p w14:paraId="15ECEB92" w14:textId="77777777" w:rsidR="00666D70" w:rsidRDefault="009064B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Характеристики моніторів і проекторів</w:t>
            </w:r>
          </w:p>
          <w:p w14:paraId="3D160F8A" w14:textId="77777777" w:rsidR="00666D70" w:rsidRDefault="009064B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Відеокарта</w:t>
            </w:r>
          </w:p>
          <w:p w14:paraId="125EF043" w14:textId="77777777" w:rsidR="00666D70" w:rsidRDefault="009064B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Друк</w:t>
            </w:r>
          </w:p>
        </w:tc>
      </w:tr>
      <w:tr w:rsidR="00666D70" w14:paraId="6B3B15AC" w14:textId="77777777">
        <w:trPr>
          <w:trHeight w:val="316"/>
        </w:trPr>
        <w:tc>
          <w:tcPr>
            <w:tcW w:w="1477" w:type="dxa"/>
          </w:tcPr>
          <w:p w14:paraId="65234903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3</w:t>
            </w:r>
          </w:p>
        </w:tc>
        <w:tc>
          <w:tcPr>
            <w:tcW w:w="8717" w:type="dxa"/>
            <w:vAlign w:val="center"/>
          </w:tcPr>
          <w:p w14:paraId="15B4DD79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Принципи створення і передачі кольору</w:t>
            </w:r>
          </w:p>
          <w:p w14:paraId="56A11537" w14:textId="77777777" w:rsidR="00666D70" w:rsidRDefault="009064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Колірні простори і Моделі кольору</w:t>
            </w:r>
          </w:p>
          <w:p w14:paraId="7CB7C9E6" w14:textId="77777777" w:rsidR="00666D70" w:rsidRDefault="009064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Моделі кольору теоретичні, адитивні, субтрактивні, фіксовані</w:t>
            </w:r>
          </w:p>
          <w:p w14:paraId="31C9847A" w14:textId="77777777" w:rsidR="00666D70" w:rsidRDefault="009064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Модель кольору RGB, RGBW, RGBA, sRGB, Lab, HSV</w:t>
            </w:r>
          </w:p>
          <w:p w14:paraId="1AEC02FB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Моделі кольору для друку</w:t>
            </w:r>
          </w:p>
        </w:tc>
      </w:tr>
      <w:tr w:rsidR="00666D70" w14:paraId="25F8C2E0" w14:textId="77777777">
        <w:trPr>
          <w:trHeight w:val="316"/>
        </w:trPr>
        <w:tc>
          <w:tcPr>
            <w:tcW w:w="1477" w:type="dxa"/>
          </w:tcPr>
          <w:p w14:paraId="54BB540E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4</w:t>
            </w:r>
          </w:p>
        </w:tc>
        <w:tc>
          <w:tcPr>
            <w:tcW w:w="8717" w:type="dxa"/>
            <w:vAlign w:val="center"/>
          </w:tcPr>
          <w:p w14:paraId="31947E92" w14:textId="77777777" w:rsidR="00666D70" w:rsidRDefault="009064B6">
            <w:pPr>
              <w:spacing w:after="120"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Принципи стискання графічної інформації</w:t>
            </w:r>
          </w:p>
          <w:p w14:paraId="28C86694" w14:textId="77777777" w:rsidR="00666D70" w:rsidRDefault="009064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RLE, </w:t>
            </w:r>
          </w:p>
          <w:p w14:paraId="2B1416CE" w14:textId="77777777" w:rsidR="00666D70" w:rsidRDefault="009064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Huffman </w:t>
            </w:r>
          </w:p>
          <w:p w14:paraId="3CBBAAE9" w14:textId="77777777" w:rsidR="00666D70" w:rsidRDefault="009064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LZW,</w:t>
            </w:r>
          </w:p>
          <w:p w14:paraId="069890D4" w14:textId="77777777" w:rsidR="00666D70" w:rsidRDefault="009064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JPEG </w:t>
            </w:r>
          </w:p>
        </w:tc>
      </w:tr>
      <w:tr w:rsidR="00666D70" w14:paraId="45987FAC" w14:textId="77777777">
        <w:trPr>
          <w:trHeight w:val="316"/>
        </w:trPr>
        <w:tc>
          <w:tcPr>
            <w:tcW w:w="1477" w:type="dxa"/>
          </w:tcPr>
          <w:p w14:paraId="5358C525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5</w:t>
            </w:r>
          </w:p>
        </w:tc>
        <w:tc>
          <w:tcPr>
            <w:tcW w:w="8717" w:type="dxa"/>
          </w:tcPr>
          <w:p w14:paraId="0F8FF802" w14:textId="77777777" w:rsidR="00666D70" w:rsidRDefault="009064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Типи файлів розширення та </w:t>
            </w: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контейнери</w:t>
            </w:r>
          </w:p>
          <w:p w14:paraId="212A16DB" w14:textId="77777777" w:rsidR="00666D70" w:rsidRDefault="009064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Історія розвитку відеоформатів</w:t>
            </w:r>
          </w:p>
          <w:p w14:paraId="66BB96E3" w14:textId="77777777" w:rsidR="00666D70" w:rsidRDefault="009064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Стискання звуку та відео, кодеки</w:t>
            </w:r>
          </w:p>
        </w:tc>
      </w:tr>
      <w:tr w:rsidR="00666D70" w14:paraId="4D7BB4EA" w14:textId="77777777">
        <w:trPr>
          <w:trHeight w:val="316"/>
        </w:trPr>
        <w:tc>
          <w:tcPr>
            <w:tcW w:w="1477" w:type="dxa"/>
          </w:tcPr>
          <w:p w14:paraId="0666B0F8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6</w:t>
            </w:r>
          </w:p>
        </w:tc>
        <w:tc>
          <w:tcPr>
            <w:tcW w:w="8717" w:type="dxa"/>
            <w:vAlign w:val="center"/>
          </w:tcPr>
          <w:p w14:paraId="2C9FD883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Основні графічні формати</w:t>
            </w:r>
          </w:p>
          <w:p w14:paraId="0B41D8D5" w14:textId="77777777" w:rsidR="00666D70" w:rsidRDefault="009064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Піксельні TIFF, BMP, JPEG, GIF, PNG,</w:t>
            </w:r>
          </w:p>
          <w:p w14:paraId="7828228A" w14:textId="77777777" w:rsidR="00666D70" w:rsidRDefault="009064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Векторні AI, CDR, DXF,</w:t>
            </w:r>
          </w:p>
          <w:p w14:paraId="36C20D0E" w14:textId="77777777" w:rsidR="00666D70" w:rsidRDefault="009064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Змішані DJVU, PDF.</w:t>
            </w:r>
          </w:p>
        </w:tc>
      </w:tr>
      <w:tr w:rsidR="00666D70" w14:paraId="6BFCFA77" w14:textId="77777777">
        <w:trPr>
          <w:trHeight w:val="316"/>
        </w:trPr>
        <w:tc>
          <w:tcPr>
            <w:tcW w:w="1477" w:type="dxa"/>
          </w:tcPr>
          <w:p w14:paraId="1DD86541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7</w:t>
            </w:r>
          </w:p>
        </w:tc>
        <w:tc>
          <w:tcPr>
            <w:tcW w:w="8717" w:type="dxa"/>
          </w:tcPr>
          <w:p w14:paraId="11B125D7" w14:textId="77777777" w:rsidR="00666D70" w:rsidRDefault="009064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Контейнери HEIC, MKV </w:t>
            </w:r>
          </w:p>
          <w:p w14:paraId="5405578F" w14:textId="77777777" w:rsidR="00666D70" w:rsidRDefault="009064B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Шрифти Bitmap, PostScript, TrueType, OpenType </w:t>
            </w:r>
          </w:p>
        </w:tc>
      </w:tr>
      <w:tr w:rsidR="00666D70" w14:paraId="25178162" w14:textId="77777777">
        <w:trPr>
          <w:trHeight w:val="316"/>
        </w:trPr>
        <w:tc>
          <w:tcPr>
            <w:tcW w:w="1477" w:type="dxa"/>
          </w:tcPr>
          <w:p w14:paraId="63218830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lastRenderedPageBreak/>
              <w:t>Тиждень 8</w:t>
            </w:r>
          </w:p>
        </w:tc>
        <w:tc>
          <w:tcPr>
            <w:tcW w:w="8717" w:type="dxa"/>
          </w:tcPr>
          <w:p w14:paraId="18727514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Програмне забезпечення для роботи з мультимедійним контентом</w:t>
            </w:r>
          </w:p>
          <w:p w14:paraId="7A02395C" w14:textId="77777777" w:rsidR="00666D70" w:rsidRDefault="009064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Corel Draw,</w:t>
            </w:r>
          </w:p>
          <w:p w14:paraId="425F67FF" w14:textId="77777777" w:rsidR="00666D70" w:rsidRDefault="009064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Adobe Iustrator.</w:t>
            </w:r>
          </w:p>
          <w:p w14:paraId="612578ED" w14:textId="77777777" w:rsidR="00666D70" w:rsidRDefault="009064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AutoCad,</w:t>
            </w:r>
          </w:p>
          <w:p w14:paraId="759D0D63" w14:textId="77777777" w:rsidR="00666D70" w:rsidRDefault="009064B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ArchiCad,</w:t>
            </w:r>
          </w:p>
        </w:tc>
      </w:tr>
      <w:tr w:rsidR="00666D70" w14:paraId="38A9D466" w14:textId="77777777">
        <w:trPr>
          <w:trHeight w:val="316"/>
        </w:trPr>
        <w:tc>
          <w:tcPr>
            <w:tcW w:w="1477" w:type="dxa"/>
          </w:tcPr>
          <w:p w14:paraId="11CB4E2B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9</w:t>
            </w:r>
          </w:p>
        </w:tc>
        <w:tc>
          <w:tcPr>
            <w:tcW w:w="8717" w:type="dxa"/>
          </w:tcPr>
          <w:p w14:paraId="3F8278A0" w14:textId="77777777" w:rsidR="00666D70" w:rsidRDefault="009064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Adobe indesign,</w:t>
            </w:r>
          </w:p>
          <w:p w14:paraId="0B5A6406" w14:textId="77777777" w:rsidR="00666D70" w:rsidRDefault="009064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QuarkExpress</w:t>
            </w:r>
          </w:p>
          <w:p w14:paraId="25BC021D" w14:textId="77777777" w:rsidR="00666D70" w:rsidRDefault="009064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PhotoShop</w:t>
            </w:r>
          </w:p>
        </w:tc>
      </w:tr>
      <w:tr w:rsidR="00666D70" w14:paraId="25AEA7D2" w14:textId="77777777">
        <w:trPr>
          <w:trHeight w:val="316"/>
        </w:trPr>
        <w:tc>
          <w:tcPr>
            <w:tcW w:w="1477" w:type="dxa"/>
          </w:tcPr>
          <w:p w14:paraId="664619EE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10</w:t>
            </w:r>
          </w:p>
        </w:tc>
        <w:tc>
          <w:tcPr>
            <w:tcW w:w="8717" w:type="dxa"/>
            <w:vAlign w:val="center"/>
          </w:tcPr>
          <w:p w14:paraId="2A5DA73D" w14:textId="77777777" w:rsidR="00666D70" w:rsidRDefault="009064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бібліотеки Python для </w:t>
            </w: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візуалізації даних</w:t>
            </w:r>
          </w:p>
          <w:p w14:paraId="65E59897" w14:textId="77777777" w:rsidR="00666D70" w:rsidRDefault="009064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Огляд графічних бібліотек C++</w:t>
            </w:r>
          </w:p>
          <w:p w14:paraId="341BB2FF" w14:textId="77777777" w:rsidR="00666D70" w:rsidRDefault="009064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Статистичні розрахунки та засоби візуалізації даних в MS Office Wolfram MathCad</w:t>
            </w:r>
          </w:p>
        </w:tc>
      </w:tr>
      <w:tr w:rsidR="00666D70" w14:paraId="5E851C3F" w14:textId="77777777">
        <w:trPr>
          <w:trHeight w:val="316"/>
        </w:trPr>
        <w:tc>
          <w:tcPr>
            <w:tcW w:w="1477" w:type="dxa"/>
          </w:tcPr>
          <w:p w14:paraId="3868EC32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11</w:t>
            </w:r>
          </w:p>
        </w:tc>
        <w:tc>
          <w:tcPr>
            <w:tcW w:w="8717" w:type="dxa"/>
          </w:tcPr>
          <w:p w14:paraId="2C3A09E4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Афінні перетворення в однорідних координатах</w:t>
            </w:r>
          </w:p>
          <w:p w14:paraId="499A2D7E" w14:textId="77777777" w:rsidR="00666D70" w:rsidRDefault="009064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Афінні перетворення на площині</w:t>
            </w:r>
          </w:p>
          <w:p w14:paraId="3AD0276C" w14:textId="77777777" w:rsidR="00666D70" w:rsidRDefault="009064B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Афінні перетворення в просторі</w:t>
            </w:r>
          </w:p>
        </w:tc>
      </w:tr>
      <w:tr w:rsidR="00666D70" w14:paraId="598BB2B4" w14:textId="77777777">
        <w:trPr>
          <w:trHeight w:val="316"/>
        </w:trPr>
        <w:tc>
          <w:tcPr>
            <w:tcW w:w="1477" w:type="dxa"/>
          </w:tcPr>
          <w:p w14:paraId="339977B3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12</w:t>
            </w:r>
          </w:p>
        </w:tc>
        <w:tc>
          <w:tcPr>
            <w:tcW w:w="8717" w:type="dxa"/>
          </w:tcPr>
          <w:p w14:paraId="2191ED90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Перспектива та проекційна геометрія</w:t>
            </w:r>
          </w:p>
          <w:p w14:paraId="7653777D" w14:textId="77777777" w:rsidR="00666D70" w:rsidRDefault="009064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Перспектива в графіці</w:t>
            </w:r>
          </w:p>
          <w:p w14:paraId="7B1BEFDE" w14:textId="77777777" w:rsidR="00666D70" w:rsidRDefault="009064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Лінійна перспектива. Історія відкриття</w:t>
            </w:r>
          </w:p>
          <w:p w14:paraId="79CE026B" w14:textId="77777777" w:rsidR="00666D70" w:rsidRDefault="009064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Проекції</w:t>
            </w:r>
          </w:p>
          <w:p w14:paraId="6F3FBCED" w14:textId="77777777" w:rsidR="00666D70" w:rsidRDefault="009064B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Поняття про світові, віконні та екранні координати</w:t>
            </w:r>
          </w:p>
          <w:p w14:paraId="7B3FCC40" w14:textId="77777777" w:rsidR="00666D70" w:rsidRDefault="00666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</w:p>
        </w:tc>
      </w:tr>
      <w:tr w:rsidR="00666D70" w14:paraId="65133352" w14:textId="77777777">
        <w:trPr>
          <w:trHeight w:val="316"/>
        </w:trPr>
        <w:tc>
          <w:tcPr>
            <w:tcW w:w="1477" w:type="dxa"/>
          </w:tcPr>
          <w:p w14:paraId="5F537C2E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13</w:t>
            </w:r>
          </w:p>
        </w:tc>
        <w:tc>
          <w:tcPr>
            <w:tcW w:w="8717" w:type="dxa"/>
          </w:tcPr>
          <w:p w14:paraId="20CFD3EB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Векторні графічні форми</w:t>
            </w:r>
          </w:p>
          <w:p w14:paraId="6001A4BA" w14:textId="77777777" w:rsidR="00666D70" w:rsidRDefault="009064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Бікубічні криві, Форма Без’є, Форма Ерміта, </w:t>
            </w: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B-сплайни</w:t>
            </w:r>
          </w:p>
          <w:p w14:paraId="3A1962EA" w14:textId="77777777" w:rsidR="00666D70" w:rsidRDefault="009064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Полігональні сітки</w:t>
            </w:r>
          </w:p>
          <w:p w14:paraId="7AF481B2" w14:textId="77777777" w:rsidR="00666D70" w:rsidRDefault="009064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Діаграми Вороного</w:t>
            </w:r>
          </w:p>
          <w:p w14:paraId="11208FF0" w14:textId="77777777" w:rsidR="00666D70" w:rsidRDefault="009064B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Триангуляція</w:t>
            </w:r>
          </w:p>
          <w:p w14:paraId="293EB0D9" w14:textId="77777777" w:rsidR="00666D70" w:rsidRDefault="00666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</w:p>
        </w:tc>
      </w:tr>
      <w:tr w:rsidR="00666D70" w14:paraId="76732894" w14:textId="77777777">
        <w:trPr>
          <w:trHeight w:val="316"/>
        </w:trPr>
        <w:tc>
          <w:tcPr>
            <w:tcW w:w="1477" w:type="dxa"/>
          </w:tcPr>
          <w:p w14:paraId="2CA4BD5D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14</w:t>
            </w:r>
          </w:p>
        </w:tc>
        <w:tc>
          <w:tcPr>
            <w:tcW w:w="8717" w:type="dxa"/>
          </w:tcPr>
          <w:p w14:paraId="470153D4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Класичні алгоритми обчислювальної геометрії</w:t>
            </w:r>
          </w:p>
          <w:p w14:paraId="18F9CAF4" w14:textId="77777777" w:rsidR="00666D70" w:rsidRDefault="009064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Задачі побудови опуклої оболонки</w:t>
            </w:r>
          </w:p>
          <w:p w14:paraId="41EBAB70" w14:textId="77777777" w:rsidR="00666D70" w:rsidRDefault="009064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Задачі і алгоритми геометричного пошуку </w:t>
            </w:r>
          </w:p>
          <w:p w14:paraId="091CB564" w14:textId="77777777" w:rsidR="00666D70" w:rsidRDefault="009064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Задачі локалізації точки</w:t>
            </w:r>
          </w:p>
          <w:p w14:paraId="2D677EAB" w14:textId="77777777" w:rsidR="00666D70" w:rsidRDefault="009064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Задачі регіонального пошуку</w:t>
            </w:r>
          </w:p>
        </w:tc>
      </w:tr>
      <w:tr w:rsidR="00666D70" w14:paraId="2FD485B0" w14:textId="77777777">
        <w:trPr>
          <w:trHeight w:val="316"/>
        </w:trPr>
        <w:tc>
          <w:tcPr>
            <w:tcW w:w="1477" w:type="dxa"/>
          </w:tcPr>
          <w:p w14:paraId="3AE8BA64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15</w:t>
            </w:r>
          </w:p>
        </w:tc>
        <w:tc>
          <w:tcPr>
            <w:tcW w:w="8717" w:type="dxa"/>
          </w:tcPr>
          <w:p w14:paraId="0D43554A" w14:textId="77777777" w:rsidR="00666D70" w:rsidRDefault="009064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Близькість. Основні алгоритми</w:t>
            </w:r>
          </w:p>
          <w:p w14:paraId="6B2BABE1" w14:textId="77777777" w:rsidR="00666D70" w:rsidRDefault="009064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Найближча пара точок поняття про кластеризацію</w:t>
            </w:r>
          </w:p>
          <w:p w14:paraId="056DD931" w14:textId="77777777" w:rsidR="00666D70" w:rsidRDefault="009064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Діаграма Вороного. Властивості</w:t>
            </w:r>
          </w:p>
          <w:p w14:paraId="6231E96A" w14:textId="77777777" w:rsidR="00666D70" w:rsidRDefault="009064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Побудова розділяючого ланцюга</w:t>
            </w:r>
          </w:p>
        </w:tc>
      </w:tr>
      <w:tr w:rsidR="00666D70" w14:paraId="75E58C9D" w14:textId="77777777">
        <w:trPr>
          <w:trHeight w:val="316"/>
        </w:trPr>
        <w:tc>
          <w:tcPr>
            <w:tcW w:w="1477" w:type="dxa"/>
          </w:tcPr>
          <w:p w14:paraId="07198649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16</w:t>
            </w:r>
          </w:p>
        </w:tc>
        <w:tc>
          <w:tcPr>
            <w:tcW w:w="8717" w:type="dxa"/>
          </w:tcPr>
          <w:p w14:paraId="79414DB9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Методи рендерінга</w:t>
            </w:r>
          </w:p>
          <w:p w14:paraId="594F9CAE" w14:textId="77777777" w:rsidR="00666D70" w:rsidRDefault="009064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Растеризування</w:t>
            </w:r>
          </w:p>
          <w:p w14:paraId="5E3A9D65" w14:textId="77777777" w:rsidR="00666D70" w:rsidRDefault="009064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Малювання відрізків, </w:t>
            </w:r>
          </w:p>
          <w:p w14:paraId="09B511E6" w14:textId="77777777" w:rsidR="00666D70" w:rsidRDefault="009064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Заповнення областей</w:t>
            </w:r>
          </w:p>
          <w:p w14:paraId="027C4EBE" w14:textId="77777777" w:rsidR="00666D70" w:rsidRDefault="009064B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Згладжування контурів</w:t>
            </w:r>
          </w:p>
        </w:tc>
      </w:tr>
      <w:tr w:rsidR="00666D70" w14:paraId="41CD8BC6" w14:textId="77777777">
        <w:trPr>
          <w:trHeight w:val="316"/>
        </w:trPr>
        <w:tc>
          <w:tcPr>
            <w:tcW w:w="1477" w:type="dxa"/>
          </w:tcPr>
          <w:p w14:paraId="025048B8" w14:textId="77777777" w:rsidR="00666D70" w:rsidRDefault="009064B6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Тиждень 17-18</w:t>
            </w:r>
          </w:p>
        </w:tc>
        <w:tc>
          <w:tcPr>
            <w:tcW w:w="8717" w:type="dxa"/>
          </w:tcPr>
          <w:p w14:paraId="5D02719D" w14:textId="77777777" w:rsidR="00666D70" w:rsidRDefault="009064B6">
            <w:pPr>
              <w:spacing w:after="120" w:line="240" w:lineRule="auto"/>
              <w:jc w:val="both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Здача заліків </w:t>
            </w:r>
          </w:p>
        </w:tc>
      </w:tr>
    </w:tbl>
    <w:p w14:paraId="0577FF74" w14:textId="77777777" w:rsidR="00666D70" w:rsidRDefault="00666D70"/>
    <w:p w14:paraId="678FB46B" w14:textId="77777777" w:rsidR="00666D70" w:rsidRDefault="00666D70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0F095E51" w14:textId="77777777" w:rsidR="00666D70" w:rsidRDefault="009064B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Загальні положення про комп’ютерний практикум</w:t>
      </w:r>
    </w:p>
    <w:p w14:paraId="7573FD0C" w14:textId="77777777" w:rsidR="00666D70" w:rsidRDefault="009064B6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Метою комп’ютерного практикуму є</w:t>
      </w:r>
    </w:p>
    <w:p w14:paraId="7DBFBB54" w14:textId="77777777" w:rsidR="00666D70" w:rsidRDefault="009064B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lastRenderedPageBreak/>
        <w:t>Отримання практичних вмінь використовувати наявне графічне програмне забезпечення та бібліотеки для:</w:t>
      </w:r>
    </w:p>
    <w:p w14:paraId="3F827D07" w14:textId="77777777" w:rsidR="00666D70" w:rsidRDefault="009064B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проектування структури інтерфейсу користувача;</w:t>
      </w:r>
    </w:p>
    <w:p w14:paraId="0C034499" w14:textId="77777777" w:rsidR="00666D70" w:rsidRDefault="009064B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розробки програмних модулів для виводу результатів моделювання у вигляді графічних образів;</w:t>
      </w:r>
    </w:p>
    <w:p w14:paraId="746B46E5" w14:textId="77777777" w:rsidR="00666D70" w:rsidRDefault="009064B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підготовки мультимедійних презентацій тощо.</w:t>
      </w:r>
    </w:p>
    <w:p w14:paraId="528BAA90" w14:textId="77777777" w:rsidR="00666D70" w:rsidRDefault="009064B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Оволодіння основами комп’ютерної графіки:</w:t>
      </w:r>
    </w:p>
    <w:p w14:paraId="531B3B64" w14:textId="77777777" w:rsidR="00666D70" w:rsidRDefault="009064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Уміння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використовувати моделі передачі кольору, візуалізацію інформації (растрові, векторні, змішані), формати графічних файлів.</w:t>
      </w:r>
    </w:p>
    <w:p w14:paraId="56C24671" w14:textId="77777777" w:rsidR="00666D70" w:rsidRDefault="009064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Уміння обирати ефективні методи візуалізації результатів розрахунків, орієнтуючись на прикладну проблему.</w:t>
      </w:r>
    </w:p>
    <w:p w14:paraId="76153217" w14:textId="77777777" w:rsidR="00666D70" w:rsidRDefault="009064B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Оволодіння методами проектування динамічних графічнихоб’єктів (двовимірних та тривимірних) для програмних систем комп’ютерної графіки.</w:t>
      </w:r>
    </w:p>
    <w:p w14:paraId="262FA2C7" w14:textId="77777777" w:rsidR="00666D70" w:rsidRDefault="00666D70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0C84810A" w14:textId="77777777" w:rsidR="00666D70" w:rsidRDefault="009064B6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Перше завдання полягатиме в створенні власної фотографії і розміщенні її в облікових записах Slack, Moodle та Google за умови своєчасного виконання 20 вересня включно оцінюється в 5 балів. </w:t>
      </w:r>
    </w:p>
    <w:p w14:paraId="525720D1" w14:textId="77777777" w:rsidR="00666D70" w:rsidRDefault="00666D70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7392D700" w14:textId="77777777" w:rsidR="00666D70" w:rsidRDefault="009064B6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Слухачам курсу пропонується на вибір виконати один з наступних циклів завдань:</w:t>
      </w:r>
    </w:p>
    <w:p w14:paraId="634F1C79" w14:textId="77777777" w:rsidR="00666D70" w:rsidRDefault="00666D70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6D04495D" w14:textId="77777777" w:rsidR="00666D70" w:rsidRDefault="009064B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Робота з API, САПР, VR/AR контентом </w:t>
      </w:r>
    </w:p>
    <w:p w14:paraId="587F54D8" w14:textId="77777777" w:rsidR="00666D70" w:rsidRDefault="00666D70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27E6B737" w14:textId="77777777" w:rsidR="00666D70" w:rsidRDefault="009064B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Реалізація відомих алгоритмів обчислювальної геометрії на заданих наборах даних та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візуалізація результатів за допомогою графічних бібліотек.</w:t>
      </w:r>
    </w:p>
    <w:p w14:paraId="590F7D2A" w14:textId="77777777" w:rsidR="00666D70" w:rsidRDefault="00666D70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42419956" w14:textId="77777777" w:rsidR="00666D70" w:rsidRDefault="009064B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Застосування афінних перетворень та проектувань на заданих наборах даних і візуалізація результатів за допомогою графічних бібліотек.</w:t>
      </w:r>
    </w:p>
    <w:p w14:paraId="69A4535A" w14:textId="77777777" w:rsidR="00666D70" w:rsidRDefault="00666D70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601E9F1A" w14:textId="77777777" w:rsidR="00666D70" w:rsidRDefault="009064B6">
      <w:pPr>
        <w:pStyle w:val="1"/>
        <w:numPr>
          <w:ilvl w:val="0"/>
          <w:numId w:val="14"/>
        </w:numPr>
        <w:spacing w:line="240" w:lineRule="auto"/>
      </w:pPr>
      <w:r>
        <w:t>Самостійна робота студента</w:t>
      </w:r>
    </w:p>
    <w:p w14:paraId="11CA8882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На самостійну роботу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виносяться додаткові матеріали викладені на платформі «Сікорський» позначені рубрикою «Корисні посилання». Також на самостійну роботу відноситься виконання комп’ютерного практикуму.</w:t>
      </w:r>
    </w:p>
    <w:p w14:paraId="21E39176" w14:textId="77777777" w:rsidR="00666D70" w:rsidRDefault="009064B6">
      <w:pPr>
        <w:pStyle w:val="1"/>
        <w:shd w:val="clear" w:color="auto" w:fill="BFBFBF"/>
        <w:spacing w:line="240" w:lineRule="auto"/>
        <w:jc w:val="center"/>
      </w:pPr>
      <w:r>
        <w:t>Політика та контроль</w:t>
      </w:r>
    </w:p>
    <w:p w14:paraId="3250121E" w14:textId="77777777" w:rsidR="00666D70" w:rsidRDefault="009064B6">
      <w:pPr>
        <w:pStyle w:val="1"/>
        <w:numPr>
          <w:ilvl w:val="0"/>
          <w:numId w:val="14"/>
        </w:numPr>
        <w:spacing w:line="240" w:lineRule="auto"/>
      </w:pPr>
      <w:r>
        <w:t xml:space="preserve">Політика навчальної дисципліни </w:t>
      </w:r>
    </w:p>
    <w:p w14:paraId="44D3CFDB" w14:textId="77777777" w:rsidR="00666D70" w:rsidRDefault="009064B6">
      <w:pPr>
        <w:pStyle w:val="1"/>
        <w:ind w:left="360" w:firstLine="425"/>
        <w:rPr>
          <w:b w:val="0"/>
          <w:i/>
          <w:color w:val="0070C0"/>
        </w:rPr>
      </w:pPr>
      <w:r>
        <w:rPr>
          <w:b w:val="0"/>
          <w:i/>
          <w:color w:val="0070C0"/>
        </w:rPr>
        <w:t>Відвідування</w:t>
      </w:r>
    </w:p>
    <w:p w14:paraId="0CD9DEED" w14:textId="77777777" w:rsidR="00666D70" w:rsidRDefault="009064B6">
      <w:pPr>
        <w:pStyle w:val="1"/>
        <w:ind w:left="360" w:firstLine="425"/>
        <w:rPr>
          <w:b w:val="0"/>
          <w:i/>
          <w:color w:val="0070C0"/>
        </w:rPr>
      </w:pPr>
      <w:r>
        <w:rPr>
          <w:b w:val="0"/>
          <w:i/>
          <w:color w:val="0070C0"/>
        </w:rPr>
        <w:t>Відвідування лекцій обов’язкове, для стимулювання студентів до активної участі в занятті передбачено проходження онлайн тестів на Платформі «Сікорський» в реальному часі. За відповіді на такі тести додаються заохочувальні бали.</w:t>
      </w:r>
    </w:p>
    <w:p w14:paraId="1D49DFD3" w14:textId="77777777" w:rsidR="00666D70" w:rsidRDefault="009064B6">
      <w:pPr>
        <w:pStyle w:val="1"/>
        <w:ind w:left="360" w:firstLine="425"/>
        <w:rPr>
          <w:b w:val="0"/>
          <w:i/>
          <w:color w:val="0070C0"/>
        </w:rPr>
      </w:pPr>
      <w:r>
        <w:rPr>
          <w:b w:val="0"/>
          <w:i/>
          <w:color w:val="0070C0"/>
        </w:rPr>
        <w:t>Відвідування занять з комп’ютерного практикуму передбачається по мірі виконання завдань для особистої здачі за погодженням із викладачем.</w:t>
      </w:r>
    </w:p>
    <w:p w14:paraId="361C5E32" w14:textId="77777777" w:rsidR="00666D70" w:rsidRDefault="009064B6">
      <w:pPr>
        <w:pStyle w:val="1"/>
        <w:ind w:left="360" w:firstLine="425"/>
        <w:rPr>
          <w:b w:val="0"/>
          <w:i/>
          <w:color w:val="0070C0"/>
        </w:rPr>
      </w:pPr>
      <w:r>
        <w:rPr>
          <w:b w:val="0"/>
          <w:i/>
          <w:color w:val="0070C0"/>
        </w:rPr>
        <w:t>Поточний контроль проходить в режимі тестування і має часові обмеження.</w:t>
      </w:r>
    </w:p>
    <w:p w14:paraId="79567502" w14:textId="77777777" w:rsidR="00666D70" w:rsidRDefault="009064B6">
      <w:pPr>
        <w:pStyle w:val="1"/>
        <w:ind w:left="360" w:firstLine="425"/>
        <w:rPr>
          <w:b w:val="0"/>
          <w:i/>
          <w:color w:val="0070C0"/>
        </w:rPr>
      </w:pPr>
      <w:r>
        <w:rPr>
          <w:b w:val="0"/>
          <w:i/>
          <w:color w:val="0070C0"/>
        </w:rPr>
        <w:t xml:space="preserve"> Рейтинг студента, отриманий протягом семестру, складається з обов'язкових та додаткових балів. Додаткові бали можуть бути зараховані до рейтингу і компенсувати недоотримані обов'язкові бали у випадку активного відвідування навчальних ресурсів даного курсу і сумлінного виконання завдань.</w:t>
      </w:r>
    </w:p>
    <w:p w14:paraId="04D3CD8F" w14:textId="77777777" w:rsidR="00666D70" w:rsidRDefault="009064B6">
      <w:pPr>
        <w:pStyle w:val="1"/>
        <w:ind w:left="360" w:firstLine="425"/>
        <w:rPr>
          <w:b w:val="0"/>
          <w:i/>
          <w:color w:val="0070C0"/>
        </w:rPr>
      </w:pPr>
      <w:r>
        <w:rPr>
          <w:b w:val="0"/>
          <w:i/>
          <w:color w:val="0070C0"/>
        </w:rPr>
        <w:t xml:space="preserve">Вимоги до слухачів курсу базуються на принципах академічної доброчесності і рівності всіх студентів. У випадку виявлення випадків запозичення без відповідних посилань об’єктів авторського права, як то: програмний код, зображення, креслення, та інший мультимедійний контент або виявлення плагіату — бали за відповідні роботи будуть </w:t>
      </w:r>
      <w:r>
        <w:rPr>
          <w:b w:val="0"/>
          <w:i/>
          <w:color w:val="0070C0"/>
        </w:rPr>
        <w:lastRenderedPageBreak/>
        <w:t>анульовані і нараховані штрафні бали. Повторні порушення принципів академічної доброчесності можуть призвести до недопуску до складання заліку.</w:t>
      </w:r>
    </w:p>
    <w:p w14:paraId="4C8195EE" w14:textId="77777777" w:rsidR="00666D70" w:rsidRDefault="009064B6">
      <w:pPr>
        <w:pStyle w:val="1"/>
        <w:ind w:left="360" w:firstLine="425"/>
        <w:rPr>
          <w:b w:val="0"/>
          <w:i/>
          <w:color w:val="0070C0"/>
        </w:rPr>
      </w:pPr>
      <w:r>
        <w:rPr>
          <w:b w:val="0"/>
          <w:i/>
          <w:color w:val="0070C0"/>
        </w:rPr>
        <w:t>Викладачі можуть перевіряти роботи, виконані у рамках курсу, за допомогою систем виявлення плагіату.</w:t>
      </w:r>
    </w:p>
    <w:p w14:paraId="2261A108" w14:textId="77777777" w:rsidR="00666D70" w:rsidRDefault="009064B6">
      <w:pPr>
        <w:pStyle w:val="1"/>
        <w:numPr>
          <w:ilvl w:val="0"/>
          <w:numId w:val="14"/>
        </w:numPr>
      </w:pPr>
      <w:r>
        <w:t>Види контролю та рейтингова система оцінювання результатів навчання (РСО)</w:t>
      </w:r>
    </w:p>
    <w:p w14:paraId="166B7405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РСО передбачає оцінювання результатів навчальної діяльності здобувача впродовж семестру – проходження або виконання певних видів робіт, передбачених заходами поточного контролю </w:t>
      </w:r>
    </w:p>
    <w:p w14:paraId="334E9B90" w14:textId="77777777" w:rsidR="00666D70" w:rsidRDefault="0066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69B2C28B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На семестр пропонується  6 тематичних тестів до 5 балів кожний (додаткові бали). Необмежена кількість спроб, показ правильних і неправильних відповідей, зараховується краща оцінка:</w:t>
      </w:r>
    </w:p>
    <w:p w14:paraId="09DE4988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Тематичний тест "1" - 0–5 -</w:t>
      </w:r>
    </w:p>
    <w:p w14:paraId="2FB7A3A0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Тематичний тест "2" - 0–5 -</w:t>
      </w:r>
    </w:p>
    <w:p w14:paraId="330CF3F6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Тематичний тест "3" - 0–5 -</w:t>
      </w:r>
    </w:p>
    <w:p w14:paraId="12F7FF1C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Тематичний тест "4" - 0–5 -</w:t>
      </w:r>
    </w:p>
    <w:p w14:paraId="4F028760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Тематичний тест "5" - 0–5 -</w:t>
      </w:r>
    </w:p>
    <w:p w14:paraId="2F103C2D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 xml:space="preserve">Тематичний тест "6" - 0–5 - </w:t>
      </w:r>
    </w:p>
    <w:p w14:paraId="1CE15D12" w14:textId="77777777" w:rsidR="00666D70" w:rsidRDefault="0066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0CBC4366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Лабораторні роботи (обов'язкові). Максимально за цикл робіт можна отримати 50 балів, мінімальний прохідний бал 10 балів.</w:t>
      </w:r>
    </w:p>
    <w:p w14:paraId="2D725AF3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Здобувачам пропонується виконати 4 лабораторні роботи різної складності на вибір. Складність роботи визначається кількістю годин передбачених на її виконання. Кількість годин (балів) вказується в назві роботи загальний час передбачений на виконання циклу лабораторних робіт складає 50 годин, що передбачає 40 балів</w:t>
      </w:r>
    </w:p>
    <w:p w14:paraId="1717ED47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За виконання лабораторної роботи при її здачі враховується наступне: </w:t>
      </w:r>
    </w:p>
    <w:p w14:paraId="0BF67DD6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а) своєчасність виконання 20%</w:t>
      </w:r>
    </w:p>
    <w:p w14:paraId="0A462155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б) знання теоретичних відомостей 30%, </w:t>
      </w:r>
    </w:p>
    <w:p w14:paraId="3F798243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б) презентація програми/графічного результату/креслення 30%; </w:t>
      </w:r>
    </w:p>
    <w:p w14:paraId="338709A6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в) вміння обґрунтовано пояснювати використання інструментарію 20% </w:t>
      </w:r>
    </w:p>
    <w:p w14:paraId="5E89FFD1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Максимально за цикл робіт можна отримати 40 балів, мінімальний прохідний бал 10 балів.</w:t>
      </w:r>
    </w:p>
    <w:p w14:paraId="6F27DEF2" w14:textId="1BE3FB79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Залікове тестування (обов'язкові) Максимально за </w:t>
      </w:r>
      <w:r w:rsidR="00682791">
        <w:rPr>
          <w:rFonts w:ascii="Calibri" w:eastAsia="Calibri" w:hAnsi="Calibri" w:cs="Calibri"/>
          <w:i/>
          <w:color w:val="0070C0"/>
          <w:sz w:val="24"/>
          <w:szCs w:val="24"/>
        </w:rPr>
        <w:t>тестування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можна отримати 20 балів, мінімальний прохідний бал 10 балів.</w:t>
      </w:r>
    </w:p>
    <w:p w14:paraId="67A0EAF0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Кількість спроб 2, час обмежений, зараховується краща оцінка показуються лише результати без правильних відповідей:</w:t>
      </w:r>
    </w:p>
    <w:p w14:paraId="2361F14D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перший поточний тест макс. 10 балів</w:t>
      </w:r>
    </w:p>
    <w:p w14:paraId="7F72D0F7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другий поточний тест макс. 10 балів</w:t>
      </w:r>
    </w:p>
    <w:p w14:paraId="72C78432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Якщо умови РСО виконані, але набрано менше 60 балів або студент хоче вищу оцінку – оцінку може бути підвищено за рахунок складання залікової контрольної роботи у вигляді окремого фінального тесту (макс. 10 балів) або за рахунок додаткових балів.</w:t>
      </w:r>
    </w:p>
    <w:p w14:paraId="6B2764BA" w14:textId="77777777" w:rsidR="00666D70" w:rsidRDefault="0066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6150296E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Додаткові бали за сумлінну роботу з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навчальними ресурсами у випадку, коли кількість балів граничить між оцінками П.5 здобувачеві нараховується до 10 балів згідно звітів (логів) про відвідання освітнього ресурсу.</w:t>
      </w:r>
    </w:p>
    <w:p w14:paraId="5B525686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2. Нарахування балів.</w:t>
      </w:r>
    </w:p>
    <w:p w14:paraId="00CE2C4C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Вид завдання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категорія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Макс бали</w:t>
      </w:r>
    </w:p>
    <w:p w14:paraId="00861C61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Тематичні тести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Обов’язкові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30</w:t>
      </w:r>
    </w:p>
    <w:p w14:paraId="33FB74A1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Лабораторні роботи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Обов’язкові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40</w:t>
      </w:r>
    </w:p>
    <w:p w14:paraId="50B61D17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Поточні тести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Обов’язкові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20</w:t>
      </w:r>
    </w:p>
    <w:p w14:paraId="7586C951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Фінальний тест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Обов’язкові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10</w:t>
      </w:r>
    </w:p>
    <w:p w14:paraId="4EE6155F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lastRenderedPageBreak/>
        <w:t>За сумлінну роботу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Заохочувальні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ab/>
        <w:t>10</w:t>
      </w:r>
    </w:p>
    <w:p w14:paraId="6BCEBB8B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     </w:t>
      </w:r>
    </w:p>
    <w:p w14:paraId="74FDC21F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Умовою позитивної першої атестації є проходження першого залікового тесту або отримання не менше 20 балів за іншу діяльність, другої атестації – отримання не менше 45 балів, відсутність активності на дистанційному курсі є підставою для неатестації.</w:t>
      </w:r>
    </w:p>
    <w:p w14:paraId="460D1E91" w14:textId="77777777" w:rsidR="00666D70" w:rsidRDefault="0066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005A6B89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Сума рейтингових балів, отриманих студентом протягом семестру, переводиться до підсумкової оцінки згідно з таблицею. Якщо умови РСО виконані, але набрано менше 60 балів, або студент хоче вищу оцінку – оцінку може бути підвищено за рахунок складання залікової контрольної роботи у вигляді окремого фінального тесту (максимально 10 балів) або за рахунок додаткових балів.</w:t>
      </w:r>
    </w:p>
    <w:p w14:paraId="27DC057E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Таблиця переведення рейтингових балів до оцінок:</w:t>
      </w:r>
    </w:p>
    <w:p w14:paraId="3ECB7862" w14:textId="77777777" w:rsidR="00666D70" w:rsidRDefault="0066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1ED62603" w14:textId="77777777" w:rsidR="00666D70" w:rsidRDefault="0066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tbl>
      <w:tblPr>
        <w:tblStyle w:val="af9"/>
        <w:tblW w:w="60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77"/>
      </w:tblGrid>
      <w:tr w:rsidR="00666D70" w14:paraId="5FCE472D" w14:textId="77777777">
        <w:tc>
          <w:tcPr>
            <w:tcW w:w="3119" w:type="dxa"/>
          </w:tcPr>
          <w:p w14:paraId="187D15D6" w14:textId="77777777" w:rsidR="00666D70" w:rsidRDefault="009064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Кількість балів</w:t>
            </w:r>
          </w:p>
        </w:tc>
        <w:tc>
          <w:tcPr>
            <w:tcW w:w="2977" w:type="dxa"/>
          </w:tcPr>
          <w:p w14:paraId="11BB76EE" w14:textId="77777777" w:rsidR="00666D70" w:rsidRDefault="009064B6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Оцінка</w:t>
            </w:r>
          </w:p>
        </w:tc>
      </w:tr>
      <w:tr w:rsidR="00666D70" w14:paraId="698EE5B3" w14:textId="77777777">
        <w:tc>
          <w:tcPr>
            <w:tcW w:w="3119" w:type="dxa"/>
          </w:tcPr>
          <w:p w14:paraId="078D6477" w14:textId="77777777" w:rsidR="00666D70" w:rsidRDefault="009064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100-95</w:t>
            </w:r>
          </w:p>
        </w:tc>
        <w:tc>
          <w:tcPr>
            <w:tcW w:w="2977" w:type="dxa"/>
            <w:vAlign w:val="center"/>
          </w:tcPr>
          <w:p w14:paraId="5653D7E9" w14:textId="77777777" w:rsidR="00666D70" w:rsidRDefault="009064B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Відмінно</w:t>
            </w:r>
          </w:p>
        </w:tc>
      </w:tr>
      <w:tr w:rsidR="00666D70" w14:paraId="198279DB" w14:textId="77777777">
        <w:tc>
          <w:tcPr>
            <w:tcW w:w="3119" w:type="dxa"/>
          </w:tcPr>
          <w:p w14:paraId="2A0EFEFD" w14:textId="77777777" w:rsidR="00666D70" w:rsidRDefault="009064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94-85</w:t>
            </w:r>
          </w:p>
        </w:tc>
        <w:tc>
          <w:tcPr>
            <w:tcW w:w="2977" w:type="dxa"/>
            <w:vAlign w:val="center"/>
          </w:tcPr>
          <w:p w14:paraId="1C58E629" w14:textId="77777777" w:rsidR="00666D70" w:rsidRDefault="009064B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Дуже добре</w:t>
            </w:r>
          </w:p>
        </w:tc>
      </w:tr>
      <w:tr w:rsidR="00666D70" w14:paraId="6381E82C" w14:textId="77777777">
        <w:tc>
          <w:tcPr>
            <w:tcW w:w="3119" w:type="dxa"/>
          </w:tcPr>
          <w:p w14:paraId="3D897A8F" w14:textId="77777777" w:rsidR="00666D70" w:rsidRDefault="009064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84-75</w:t>
            </w:r>
          </w:p>
        </w:tc>
        <w:tc>
          <w:tcPr>
            <w:tcW w:w="2977" w:type="dxa"/>
            <w:vAlign w:val="center"/>
          </w:tcPr>
          <w:p w14:paraId="5E2F9C09" w14:textId="77777777" w:rsidR="00666D70" w:rsidRDefault="009064B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Добре</w:t>
            </w:r>
          </w:p>
        </w:tc>
      </w:tr>
      <w:tr w:rsidR="00666D70" w14:paraId="012A5FB0" w14:textId="77777777">
        <w:tc>
          <w:tcPr>
            <w:tcW w:w="3119" w:type="dxa"/>
          </w:tcPr>
          <w:p w14:paraId="09B4D733" w14:textId="77777777" w:rsidR="00666D70" w:rsidRDefault="009064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74-65</w:t>
            </w:r>
          </w:p>
        </w:tc>
        <w:tc>
          <w:tcPr>
            <w:tcW w:w="2977" w:type="dxa"/>
            <w:vAlign w:val="center"/>
          </w:tcPr>
          <w:p w14:paraId="79B072A0" w14:textId="77777777" w:rsidR="00666D70" w:rsidRDefault="009064B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Задовільно</w:t>
            </w:r>
          </w:p>
        </w:tc>
      </w:tr>
      <w:tr w:rsidR="00666D70" w14:paraId="3D69DA06" w14:textId="77777777">
        <w:tc>
          <w:tcPr>
            <w:tcW w:w="3119" w:type="dxa"/>
          </w:tcPr>
          <w:p w14:paraId="51A58448" w14:textId="77777777" w:rsidR="00666D70" w:rsidRDefault="009064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64-60</w:t>
            </w:r>
          </w:p>
        </w:tc>
        <w:tc>
          <w:tcPr>
            <w:tcW w:w="2977" w:type="dxa"/>
            <w:vAlign w:val="center"/>
          </w:tcPr>
          <w:p w14:paraId="55D0917A" w14:textId="77777777" w:rsidR="00666D70" w:rsidRDefault="009064B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Достатньо</w:t>
            </w:r>
          </w:p>
        </w:tc>
      </w:tr>
      <w:tr w:rsidR="00666D70" w14:paraId="3C1ABCCD" w14:textId="77777777">
        <w:tc>
          <w:tcPr>
            <w:tcW w:w="3119" w:type="dxa"/>
          </w:tcPr>
          <w:p w14:paraId="20DDF6D1" w14:textId="77777777" w:rsidR="00666D70" w:rsidRDefault="009064B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7E527335" w14:textId="77777777" w:rsidR="00666D70" w:rsidRDefault="009064B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Незадовільно</w:t>
            </w:r>
          </w:p>
        </w:tc>
      </w:tr>
      <w:tr w:rsidR="00666D70" w14:paraId="14CDD38A" w14:textId="77777777">
        <w:tc>
          <w:tcPr>
            <w:tcW w:w="3119" w:type="dxa"/>
            <w:vAlign w:val="center"/>
          </w:tcPr>
          <w:p w14:paraId="68C9EABF" w14:textId="77777777" w:rsidR="00666D70" w:rsidRDefault="009064B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253F9F45" w14:textId="77777777" w:rsidR="00666D70" w:rsidRDefault="009064B6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Не допущено</w:t>
            </w:r>
          </w:p>
        </w:tc>
      </w:tr>
    </w:tbl>
    <w:p w14:paraId="373914D3" w14:textId="77777777" w:rsidR="00666D70" w:rsidRDefault="00666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01D3DAEA" w14:textId="77777777" w:rsidR="00666D70" w:rsidRDefault="009064B6">
      <w:pPr>
        <w:pStyle w:val="1"/>
        <w:numPr>
          <w:ilvl w:val="0"/>
          <w:numId w:val="14"/>
        </w:numPr>
        <w:spacing w:line="240" w:lineRule="auto"/>
      </w:pPr>
      <w:r>
        <w:t>Додаткова інформація з дисципліни (освітнього компонента)</w:t>
      </w:r>
    </w:p>
    <w:p w14:paraId="378206F8" w14:textId="77777777" w:rsidR="00666D70" w:rsidRDefault="009064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Взаємодія викладача зі студентами відбувається з допомогою MOODLE в рамках Платформи «Сікорський» https://do.ipo.kpi.ua/mod/page/view.php?id=70423;</w:t>
      </w:r>
    </w:p>
    <w:p w14:paraId="12522846" w14:textId="77777777" w:rsidR="00666D70" w:rsidRDefault="009064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Дистанційні онлайн заняття проводяться за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допомогою Google Meet за запрошеннями, які публікуються в кафедральній платформі Slack та дублюються на надані студентами адреси електронної пошти;</w:t>
      </w:r>
    </w:p>
    <w:p w14:paraId="74DFB72E" w14:textId="77777777" w:rsidR="00666D70" w:rsidRDefault="009064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Офіційні звернення  до викладача розглядаються через кафедральну платформу Slack або електронну адресу </w:t>
      </w:r>
      <w:r>
        <w:rPr>
          <w:rFonts w:ascii="Roboto" w:eastAsia="Roboto" w:hAnsi="Roboto" w:cs="Roboto"/>
          <w:color w:val="5F6368"/>
          <w:sz w:val="21"/>
          <w:szCs w:val="21"/>
          <w:highlight w:val="white"/>
        </w:rPr>
        <w:t>syrota.sergiy@lll.kpi.ua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.</w:t>
      </w:r>
    </w:p>
    <w:p w14:paraId="458350ED" w14:textId="77777777" w:rsidR="00666D70" w:rsidRDefault="00666D70">
      <w:pPr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9C47F9E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Робочу програму навчальної дисципліни (силабус):</w:t>
      </w:r>
    </w:p>
    <w:p w14:paraId="6260C356" w14:textId="77777777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Склав</w:t>
      </w:r>
      <w:r>
        <w:rPr>
          <w:rFonts w:ascii="Calibri" w:eastAsia="Calibri" w:hAnsi="Calibri" w:cs="Calibri"/>
          <w:sz w:val="22"/>
          <w:szCs w:val="22"/>
        </w:rPr>
        <w:t xml:space="preserve"> доцент кафедри прикладної математики, канд. техн. Наук, доц. Сирота Сергій Вікторович</w:t>
      </w:r>
    </w:p>
    <w:p w14:paraId="3532AC82" w14:textId="11C9EF06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Ухвалено</w:t>
      </w:r>
      <w:r>
        <w:rPr>
          <w:rFonts w:ascii="Calibri" w:eastAsia="Calibri" w:hAnsi="Calibri" w:cs="Calibri"/>
          <w:sz w:val="22"/>
          <w:szCs w:val="22"/>
        </w:rPr>
        <w:t xml:space="preserve"> кафедрою прикладної математики (протокол </w:t>
      </w:r>
      <w:r w:rsidR="00B9129F" w:rsidRPr="00B9129F">
        <w:rPr>
          <w:rFonts w:ascii="Calibri" w:eastAsia="Calibri" w:hAnsi="Calibri" w:cs="Calibri"/>
          <w:sz w:val="22"/>
          <w:szCs w:val="22"/>
        </w:rPr>
        <w:t>№</w:t>
      </w:r>
      <w:r w:rsidR="00F411FC">
        <w:rPr>
          <w:rFonts w:ascii="Calibri" w:eastAsia="Calibri" w:hAnsi="Calibri" w:cs="Calibri"/>
          <w:sz w:val="22"/>
          <w:szCs w:val="22"/>
        </w:rPr>
        <w:t>9</w:t>
      </w:r>
      <w:r w:rsidR="00B9129F" w:rsidRPr="00B9129F">
        <w:rPr>
          <w:rFonts w:ascii="Calibri" w:eastAsia="Calibri" w:hAnsi="Calibri" w:cs="Calibri"/>
          <w:sz w:val="22"/>
          <w:szCs w:val="22"/>
        </w:rPr>
        <w:t xml:space="preserve"> від </w:t>
      </w:r>
      <w:r w:rsidR="00D472E1">
        <w:rPr>
          <w:rFonts w:ascii="Calibri" w:eastAsia="Calibri" w:hAnsi="Calibri" w:cs="Calibri"/>
          <w:sz w:val="22"/>
          <w:szCs w:val="22"/>
        </w:rPr>
        <w:t>26</w:t>
      </w:r>
      <w:r w:rsidR="00B9129F" w:rsidRPr="00B9129F">
        <w:rPr>
          <w:rFonts w:ascii="Calibri" w:eastAsia="Calibri" w:hAnsi="Calibri" w:cs="Calibri"/>
          <w:sz w:val="22"/>
          <w:szCs w:val="22"/>
        </w:rPr>
        <w:t>.</w:t>
      </w:r>
      <w:r w:rsidR="00D472E1">
        <w:rPr>
          <w:rFonts w:ascii="Calibri" w:eastAsia="Calibri" w:hAnsi="Calibri" w:cs="Calibri"/>
          <w:sz w:val="22"/>
          <w:szCs w:val="22"/>
        </w:rPr>
        <w:t>12</w:t>
      </w:r>
      <w:r w:rsidR="00B9129F" w:rsidRPr="00B9129F">
        <w:rPr>
          <w:rFonts w:ascii="Calibri" w:eastAsia="Calibri" w:hAnsi="Calibri" w:cs="Calibri"/>
          <w:sz w:val="22"/>
          <w:szCs w:val="22"/>
        </w:rPr>
        <w:t>.24</w:t>
      </w:r>
      <w:r w:rsidR="005E2504">
        <w:rPr>
          <w:rFonts w:ascii="Calibri" w:eastAsia="Calibri" w:hAnsi="Calibri" w:cs="Calibri"/>
          <w:sz w:val="22"/>
          <w:szCs w:val="22"/>
        </w:rPr>
        <w:t xml:space="preserve"> р.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410D123" w14:textId="436B538E" w:rsidR="00666D70" w:rsidRDefault="009064B6">
      <w:pPr>
        <w:spacing w:after="12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Погоджено </w:t>
      </w:r>
      <w:r>
        <w:rPr>
          <w:rFonts w:ascii="Calibri" w:eastAsia="Calibri" w:hAnsi="Calibri" w:cs="Calibri"/>
          <w:sz w:val="22"/>
          <w:szCs w:val="22"/>
        </w:rPr>
        <w:t>Методичною комісією факультету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 xml:space="preserve"> (протокол </w:t>
      </w:r>
      <w:r w:rsidR="00B9129F" w:rsidRPr="00B9129F">
        <w:rPr>
          <w:rFonts w:ascii="Calibri" w:eastAsia="Calibri" w:hAnsi="Calibri" w:cs="Calibri"/>
          <w:sz w:val="22"/>
          <w:szCs w:val="22"/>
        </w:rPr>
        <w:t>№</w:t>
      </w:r>
      <w:r w:rsidR="00D472E1">
        <w:rPr>
          <w:rFonts w:ascii="Calibri" w:eastAsia="Calibri" w:hAnsi="Calibri" w:cs="Calibri"/>
          <w:sz w:val="22"/>
          <w:szCs w:val="22"/>
        </w:rPr>
        <w:t>8</w:t>
      </w:r>
      <w:r w:rsidR="00B9129F" w:rsidRPr="00B9129F">
        <w:rPr>
          <w:rFonts w:ascii="Calibri" w:eastAsia="Calibri" w:hAnsi="Calibri" w:cs="Calibri"/>
          <w:sz w:val="22"/>
          <w:szCs w:val="22"/>
        </w:rPr>
        <w:t xml:space="preserve"> від </w:t>
      </w:r>
      <w:r w:rsidR="00D472E1">
        <w:rPr>
          <w:rFonts w:ascii="Calibri" w:eastAsia="Calibri" w:hAnsi="Calibri" w:cs="Calibri"/>
          <w:sz w:val="22"/>
          <w:szCs w:val="22"/>
        </w:rPr>
        <w:t>03,02</w:t>
      </w:r>
      <w:r>
        <w:rPr>
          <w:rFonts w:ascii="Calibri" w:eastAsia="Calibri" w:hAnsi="Calibri" w:cs="Calibri"/>
          <w:sz w:val="22"/>
          <w:szCs w:val="22"/>
        </w:rPr>
        <w:t>,2025</w:t>
      </w:r>
      <w:r w:rsidR="005E2504" w:rsidRPr="005E2504">
        <w:rPr>
          <w:rFonts w:ascii="Calibri" w:eastAsia="Calibri" w:hAnsi="Calibri" w:cs="Calibri"/>
          <w:sz w:val="22"/>
          <w:szCs w:val="22"/>
        </w:rPr>
        <w:t xml:space="preserve"> р.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44342AB8" w14:textId="77777777" w:rsidR="00666D70" w:rsidRDefault="00666D70">
      <w:pPr>
        <w:spacing w:after="12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666D70">
      <w:pgSz w:w="11906" w:h="16838"/>
      <w:pgMar w:top="851" w:right="851" w:bottom="56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749A" w14:textId="77777777" w:rsidR="00973141" w:rsidRDefault="00973141">
      <w:pPr>
        <w:spacing w:line="240" w:lineRule="auto"/>
      </w:pPr>
      <w:r>
        <w:separator/>
      </w:r>
    </w:p>
  </w:endnote>
  <w:endnote w:type="continuationSeparator" w:id="0">
    <w:p w14:paraId="69E20E3A" w14:textId="77777777" w:rsidR="00973141" w:rsidRDefault="00973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3D67" w14:textId="77777777" w:rsidR="00973141" w:rsidRDefault="00973141">
      <w:pPr>
        <w:spacing w:line="240" w:lineRule="auto"/>
      </w:pPr>
      <w:r>
        <w:separator/>
      </w:r>
    </w:p>
  </w:footnote>
  <w:footnote w:type="continuationSeparator" w:id="0">
    <w:p w14:paraId="76168111" w14:textId="77777777" w:rsidR="00973141" w:rsidRDefault="00973141">
      <w:pPr>
        <w:spacing w:line="240" w:lineRule="auto"/>
      </w:pPr>
      <w:r>
        <w:continuationSeparator/>
      </w:r>
    </w:p>
  </w:footnote>
  <w:footnote w:id="1">
    <w:p w14:paraId="0B799473" w14:textId="77777777" w:rsidR="00666D70" w:rsidRDefault="00906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70C0"/>
          <w:sz w:val="22"/>
          <w:szCs w:val="22"/>
        </w:rPr>
      </w:pPr>
      <w:r>
        <w:rPr>
          <w:vertAlign w:val="superscript"/>
        </w:rPr>
        <w:footnoteRef/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70C0"/>
          <w:sz w:val="22"/>
          <w:szCs w:val="22"/>
        </w:rPr>
        <w:t>Методичною радою університету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70C0"/>
          <w:sz w:val="22"/>
          <w:szCs w:val="22"/>
        </w:rPr>
        <w:t>– для загальноуніверситетських дисциплін.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704A"/>
    <w:multiLevelType w:val="multilevel"/>
    <w:tmpl w:val="53180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755BA"/>
    <w:multiLevelType w:val="multilevel"/>
    <w:tmpl w:val="EEB07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5C3255"/>
    <w:multiLevelType w:val="multilevel"/>
    <w:tmpl w:val="5FB65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EC4F35"/>
    <w:multiLevelType w:val="multilevel"/>
    <w:tmpl w:val="BF7EC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C25B0D"/>
    <w:multiLevelType w:val="multilevel"/>
    <w:tmpl w:val="974EF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794F2D"/>
    <w:multiLevelType w:val="multilevel"/>
    <w:tmpl w:val="49AA7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325F7D"/>
    <w:multiLevelType w:val="multilevel"/>
    <w:tmpl w:val="062E5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A609AF"/>
    <w:multiLevelType w:val="multilevel"/>
    <w:tmpl w:val="602022F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19379B"/>
    <w:multiLevelType w:val="multilevel"/>
    <w:tmpl w:val="E8A45C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9" w15:restartNumberingAfterBreak="0">
    <w:nsid w:val="35F52A7D"/>
    <w:multiLevelType w:val="multilevel"/>
    <w:tmpl w:val="5022A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8EA766D"/>
    <w:multiLevelType w:val="multilevel"/>
    <w:tmpl w:val="2FB0B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A732EA"/>
    <w:multiLevelType w:val="multilevel"/>
    <w:tmpl w:val="F61423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FF7657"/>
    <w:multiLevelType w:val="multilevel"/>
    <w:tmpl w:val="5B706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287C75"/>
    <w:multiLevelType w:val="multilevel"/>
    <w:tmpl w:val="E5EC3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F86E26"/>
    <w:multiLevelType w:val="multilevel"/>
    <w:tmpl w:val="CF3CE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9B235E"/>
    <w:multiLevelType w:val="multilevel"/>
    <w:tmpl w:val="1318D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B97F51"/>
    <w:multiLevelType w:val="multilevel"/>
    <w:tmpl w:val="13422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DB5098"/>
    <w:multiLevelType w:val="multilevel"/>
    <w:tmpl w:val="2B4C8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2B752B"/>
    <w:multiLevelType w:val="multilevel"/>
    <w:tmpl w:val="7DEC528A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3E7AF2"/>
    <w:multiLevelType w:val="multilevel"/>
    <w:tmpl w:val="D374B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D3203"/>
    <w:multiLevelType w:val="multilevel"/>
    <w:tmpl w:val="94085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8E17F9"/>
    <w:multiLevelType w:val="multilevel"/>
    <w:tmpl w:val="E6644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6457D91"/>
    <w:multiLevelType w:val="multilevel"/>
    <w:tmpl w:val="EFBED57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891111649">
    <w:abstractNumId w:val="18"/>
  </w:num>
  <w:num w:numId="2" w16cid:durableId="2019237701">
    <w:abstractNumId w:val="22"/>
  </w:num>
  <w:num w:numId="3" w16cid:durableId="389960643">
    <w:abstractNumId w:val="21"/>
  </w:num>
  <w:num w:numId="4" w16cid:durableId="1107775712">
    <w:abstractNumId w:val="6"/>
  </w:num>
  <w:num w:numId="5" w16cid:durableId="1281108469">
    <w:abstractNumId w:val="2"/>
  </w:num>
  <w:num w:numId="6" w16cid:durableId="1839029393">
    <w:abstractNumId w:val="13"/>
  </w:num>
  <w:num w:numId="7" w16cid:durableId="1230923904">
    <w:abstractNumId w:val="10"/>
  </w:num>
  <w:num w:numId="8" w16cid:durableId="1330477359">
    <w:abstractNumId w:val="17"/>
  </w:num>
  <w:num w:numId="9" w16cid:durableId="212430928">
    <w:abstractNumId w:val="11"/>
  </w:num>
  <w:num w:numId="10" w16cid:durableId="200749930">
    <w:abstractNumId w:val="9"/>
  </w:num>
  <w:num w:numId="11" w16cid:durableId="2133816859">
    <w:abstractNumId w:val="4"/>
  </w:num>
  <w:num w:numId="12" w16cid:durableId="1968776494">
    <w:abstractNumId w:val="16"/>
  </w:num>
  <w:num w:numId="13" w16cid:durableId="80953252">
    <w:abstractNumId w:val="19"/>
  </w:num>
  <w:num w:numId="14" w16cid:durableId="921765030">
    <w:abstractNumId w:val="8"/>
  </w:num>
  <w:num w:numId="15" w16cid:durableId="1131479692">
    <w:abstractNumId w:val="20"/>
  </w:num>
  <w:num w:numId="16" w16cid:durableId="1180582631">
    <w:abstractNumId w:val="3"/>
  </w:num>
  <w:num w:numId="17" w16cid:durableId="1551528858">
    <w:abstractNumId w:val="15"/>
  </w:num>
  <w:num w:numId="18" w16cid:durableId="1730226171">
    <w:abstractNumId w:val="12"/>
  </w:num>
  <w:num w:numId="19" w16cid:durableId="2013218890">
    <w:abstractNumId w:val="0"/>
  </w:num>
  <w:num w:numId="20" w16cid:durableId="76368170">
    <w:abstractNumId w:val="1"/>
  </w:num>
  <w:num w:numId="21" w16cid:durableId="2085176278">
    <w:abstractNumId w:val="5"/>
  </w:num>
  <w:num w:numId="22" w16cid:durableId="970599869">
    <w:abstractNumId w:val="7"/>
  </w:num>
  <w:num w:numId="23" w16cid:durableId="298538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70"/>
    <w:rsid w:val="00104BA8"/>
    <w:rsid w:val="00190A16"/>
    <w:rsid w:val="002B7DDD"/>
    <w:rsid w:val="00363529"/>
    <w:rsid w:val="003E16A5"/>
    <w:rsid w:val="00554188"/>
    <w:rsid w:val="00594363"/>
    <w:rsid w:val="005E2504"/>
    <w:rsid w:val="00656EE9"/>
    <w:rsid w:val="0065742E"/>
    <w:rsid w:val="00666D70"/>
    <w:rsid w:val="00682791"/>
    <w:rsid w:val="006D23FE"/>
    <w:rsid w:val="009064B6"/>
    <w:rsid w:val="00973141"/>
    <w:rsid w:val="009A50FF"/>
    <w:rsid w:val="00AC312D"/>
    <w:rsid w:val="00B9129F"/>
    <w:rsid w:val="00C21A10"/>
    <w:rsid w:val="00CC36BE"/>
    <w:rsid w:val="00D472E1"/>
    <w:rsid w:val="00F175A9"/>
    <w:rsid w:val="00F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DF23"/>
  <w15:docId w15:val="{FB0670F7-5B29-4639-926F-C4947C0D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C9F"/>
    <w:rPr>
      <w:rFonts w:eastAsiaTheme="minorHAnsi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5">
    <w:name w:val="Table Grid"/>
    <w:basedOn w:val="a2"/>
    <w:uiPriority w:val="59"/>
    <w:rsid w:val="004A633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6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7">
    <w:name w:val="Balloon Text"/>
    <w:basedOn w:val="a"/>
    <w:link w:val="a8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1"/>
    <w:link w:val="aa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82DA7"/>
    <w:rPr>
      <w:b/>
      <w:bCs/>
    </w:rPr>
  </w:style>
  <w:style w:type="character" w:customStyle="1" w:styleId="ad">
    <w:name w:val="Тема примітки Знак"/>
    <w:basedOn w:val="ab"/>
    <w:link w:val="ac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lang w:eastAsia="en-US"/>
    </w:rPr>
  </w:style>
  <w:style w:type="table" w:customStyle="1" w:styleId="-211">
    <w:name w:val="Таблиця-сітка 2 –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"/>
    <w:link w:val="af0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виноски Знак"/>
    <w:basedOn w:val="a1"/>
    <w:link w:val="af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1"/>
    <w:semiHidden/>
    <w:unhideWhenUsed/>
    <w:rsid w:val="004E0EDF"/>
    <w:rPr>
      <w:vertAlign w:val="superscript"/>
    </w:rPr>
  </w:style>
  <w:style w:type="character" w:styleId="af2">
    <w:name w:val="Unresolved Mention"/>
    <w:basedOn w:val="a1"/>
    <w:uiPriority w:val="99"/>
    <w:semiHidden/>
    <w:unhideWhenUsed/>
    <w:rsid w:val="00701B7A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semiHidden/>
    <w:rsid w:val="002D47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f3">
    <w:name w:val="Body Text Indent"/>
    <w:basedOn w:val="a"/>
    <w:link w:val="af4"/>
    <w:rsid w:val="00F109AE"/>
    <w:pPr>
      <w:autoSpaceDE w:val="0"/>
      <w:autoSpaceDN w:val="0"/>
      <w:adjustRightInd w:val="0"/>
      <w:spacing w:line="240" w:lineRule="auto"/>
      <w:ind w:left="4111"/>
    </w:pPr>
    <w:rPr>
      <w:rFonts w:eastAsia="Times New Roman"/>
      <w:sz w:val="22"/>
      <w:szCs w:val="24"/>
      <w:lang w:eastAsia="ru-RU"/>
    </w:rPr>
  </w:style>
  <w:style w:type="character" w:customStyle="1" w:styleId="af4">
    <w:name w:val="Основний текст з відступом Знак"/>
    <w:basedOn w:val="a1"/>
    <w:link w:val="af3"/>
    <w:rsid w:val="00F109AE"/>
    <w:rPr>
      <w:sz w:val="22"/>
      <w:szCs w:val="24"/>
      <w:lang w:val="uk-UA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odle.ipo.kpi.ua/moodle/course/view.php?id=12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sCNbdjaLN53QhAL760WPhZHuw==">AMUW2mUa9aIKgD2YZ0+wEAJ3Gc0LR1ah9cA4uDBa/xMKdS3gh6xep3V0Ovj5z0C/SYN0s2E+lTPWQKdxN4KBtVatTvG0izF3EvBvH9KVXEsRx61fJwr4NR8=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2803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Sergiy Syrota</cp:lastModifiedBy>
  <cp:revision>14</cp:revision>
  <dcterms:created xsi:type="dcterms:W3CDTF">2025-05-29T11:19:00Z</dcterms:created>
  <dcterms:modified xsi:type="dcterms:W3CDTF">2025-05-31T11:08:00Z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